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0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贵州省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智能煤矿示范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0"/>
          <w:highlight w:val="none"/>
          <w:lang w:val="en-US" w:eastAsia="zh-CN"/>
        </w:rPr>
        <w:t>项目奖补资金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0"/>
          <w:highlight w:val="none"/>
          <w:lang w:val="en-US" w:eastAsia="zh-CN"/>
        </w:rPr>
        <w:t>拨付情况表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en-US" w:eastAsia="zh-CN"/>
        </w:rPr>
      </w:pPr>
    </w:p>
    <w:tbl>
      <w:tblPr>
        <w:tblStyle w:val="5"/>
        <w:tblW w:w="8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06"/>
        <w:gridCol w:w="751"/>
        <w:gridCol w:w="1047"/>
        <w:gridCol w:w="1482"/>
        <w:gridCol w:w="984"/>
        <w:gridCol w:w="984"/>
        <w:gridCol w:w="984"/>
        <w:gridCol w:w="1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所在县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所属企业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煤矿名称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应下达奖补资金（万元）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已获奖补资金（万元）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本次拟预拨下达奖补资金（万元）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盘州市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贵州盘江精煤股份有限公司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贵州盘江精煤股份有限公司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山脚树煤矿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水城县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贵州发耳煤业有限公司（发耳煤矿）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永贵能源开发有限责任公司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永贵能源开发有限责任公司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新田煤矿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贵州黔西能源开发有限公司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贵州黔西能源开发有限公司（青龙煤矿）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六枝特区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贵州贵能投资股份有限公司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贵州贵能黑拉嘎煤业有限公司六枝特区中寨乡聚鑫煤矿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永贵能源开发有限责任公司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永贵能源开发有限责任公司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高山煤矿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普安县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永贵能源开发有限责任公司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贵州兴安煤业有限公司（糯东煤矿）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MzM3OGZlN2UyMTBhYmIxY2RiMzZhYTRmZTI1ZTMifQ=="/>
  </w:docVars>
  <w:rsids>
    <w:rsidRoot w:val="3A5575B3"/>
    <w:rsid w:val="27663DB8"/>
    <w:rsid w:val="3A5575B3"/>
    <w:rsid w:val="79E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customStyle="1" w:styleId="8">
    <w:name w:val="正文-公1"/>
    <w:next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2022-09-26T08:18:00Z</dcterms:created>
  <dc:creator>Asus</dc:creator>
  <cp:lastModifiedBy>Asus</cp:lastModifiedBy>
  <dcterms:modified xsi:type="dcterms:W3CDTF">2022-09-26T08:18:52Z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FCF26C52102D4EC5A1BE47F61D806F5B</vt:lpwstr>
  </property>
</Properties>
</file>