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lang w:eastAsia="zh-CN"/>
        </w:rPr>
      </w:pPr>
      <w:bookmarkStart w:id="6" w:name="_GoBack"/>
      <w:bookmarkStart w:id="0" w:name="_Toc37108510"/>
      <w:r>
        <w:rPr>
          <w:lang w:eastAsia="zh-CN"/>
        </w:rPr>
        <w:t>贵州省盘州市石桥镇黄草坝村3、4组零散煤炭资源区块挂牌出让公告</w:t>
      </w:r>
    </w:p>
    <w:bookmarkEnd w:id="6"/>
    <w:p>
      <w:pPr>
        <w:widowControl/>
        <w:ind w:firstLine="0" w:firstLineChars="0"/>
        <w:jc w:val="center"/>
      </w:pPr>
      <w:r>
        <w:rPr>
          <w:rFonts w:ascii="楷体_GB2312" w:eastAsia="楷体_GB2312" w:cs="楷体_GB2312"/>
          <w:color w:val="333333"/>
          <w:kern w:val="0"/>
          <w:sz w:val="28"/>
          <w:szCs w:val="28"/>
          <w:shd w:val="clear" w:color="auto" w:fill="FFFFFF"/>
          <w:lang w:bidi="ar"/>
        </w:rPr>
        <w:t>六盘水自然资</w:t>
      </w:r>
      <w:r>
        <w:rPr>
          <w:rFonts w:hint="eastAsia" w:ascii="楷体_GB2312" w:eastAsia="楷体_GB2312" w:cs="楷体_GB2312"/>
          <w:color w:val="333333"/>
          <w:kern w:val="0"/>
          <w:sz w:val="28"/>
          <w:szCs w:val="28"/>
          <w:shd w:val="clear" w:color="auto" w:fill="FFFFFF"/>
          <w:lang w:bidi="ar"/>
        </w:rPr>
        <w:t>零煤</w:t>
      </w:r>
      <w:r>
        <w:rPr>
          <w:rFonts w:ascii="楷体_GB2312" w:eastAsia="楷体_GB2312" w:cs="楷体_GB2312"/>
          <w:color w:val="333333"/>
          <w:kern w:val="0"/>
          <w:sz w:val="28"/>
          <w:szCs w:val="28"/>
          <w:shd w:val="clear" w:color="auto" w:fill="FFFFFF"/>
          <w:lang w:bidi="ar"/>
        </w:rPr>
        <w:t>出告</w:t>
      </w:r>
      <w:r>
        <w:rPr>
          <w:rFonts w:hint="eastAsia" w:ascii="楷体_GB2312" w:eastAsia="楷体_GB2312" w:cs="楷体_GB2312"/>
          <w:color w:val="333333"/>
          <w:kern w:val="0"/>
          <w:sz w:val="28"/>
          <w:szCs w:val="28"/>
          <w:shd w:val="clear" w:color="auto" w:fill="FFFFFF"/>
          <w:lang w:bidi="ar"/>
        </w:rPr>
        <w:t>〔</w:t>
      </w:r>
      <w:r>
        <w:rPr>
          <w:rFonts w:eastAsia="宋体"/>
          <w:color w:val="333333"/>
          <w:kern w:val="0"/>
          <w:sz w:val="28"/>
          <w:szCs w:val="28"/>
          <w:shd w:val="clear" w:color="auto" w:fill="FFFFFF"/>
          <w:lang w:bidi="ar"/>
        </w:rPr>
        <w:t>202</w:t>
      </w:r>
      <w:r>
        <w:rPr>
          <w:rFonts w:eastAsia="宋体"/>
          <w:color w:val="333333"/>
          <w:kern w:val="0"/>
          <w:sz w:val="28"/>
          <w:szCs w:val="28"/>
          <w:shd w:val="clear" w:color="auto" w:fill="FFFFFF"/>
          <w:lang w:val="en" w:bidi="ar"/>
        </w:rPr>
        <w:t>4</w:t>
      </w:r>
      <w:r>
        <w:rPr>
          <w:rFonts w:hint="eastAsia" w:ascii="楷体_GB2312" w:eastAsia="楷体_GB2312" w:cs="楷体_GB2312"/>
          <w:color w:val="333333"/>
          <w:kern w:val="0"/>
          <w:sz w:val="28"/>
          <w:szCs w:val="28"/>
          <w:shd w:val="clear" w:color="auto" w:fill="FFFFFF"/>
          <w:lang w:bidi="ar"/>
        </w:rPr>
        <w:t>〕１号</w:t>
      </w:r>
    </w:p>
    <w:p>
      <w:pPr>
        <w:adjustRightInd w:val="0"/>
        <w:snapToGrid w:val="0"/>
        <w:spacing w:line="600" w:lineRule="exact"/>
        <w:ind w:firstLine="0" w:firstLineChars="0"/>
        <w:jc w:val="center"/>
        <w:rPr>
          <w:sz w:val="36"/>
          <w:szCs w:val="28"/>
        </w:rPr>
      </w:pPr>
    </w:p>
    <w:p>
      <w:pPr>
        <w:adjustRightInd w:val="0"/>
        <w:snapToGrid w:val="0"/>
        <w:spacing w:line="600" w:lineRule="exact"/>
        <w:ind w:firstLine="640"/>
      </w:pPr>
      <w:r>
        <w:rPr>
          <w:rFonts w:hint="eastAsia"/>
        </w:rPr>
        <w:t>为促进矿产资源勘查开采，按照《贵州省煤矿企业兼并重组保留煤矿周边零散煤炭资源配置竞争性出让工作规则》，经省煤炭工业淘汰落后产能加快转型升级工作领导小组办公室、六盘水市人民政府同意，六盘水市自然资源局组织实施贵州省盘州市石桥镇黄草坝村3、4组零散煤炭资源区块挂牌出让工作。</w:t>
      </w:r>
    </w:p>
    <w:p>
      <w:pPr>
        <w:pStyle w:val="2"/>
        <w:adjustRightInd w:val="0"/>
        <w:snapToGrid w:val="0"/>
        <w:spacing w:line="600" w:lineRule="exact"/>
        <w:ind w:firstLine="640"/>
        <w:rPr>
          <w:rFonts w:hint="default" w:ascii="Times New Roman" w:hAnsi="Times New Roman"/>
          <w:bCs/>
          <w:szCs w:val="32"/>
        </w:rPr>
      </w:pPr>
      <w:r>
        <w:rPr>
          <w:rFonts w:ascii="Times New Roman" w:hAnsi="Times New Roman"/>
          <w:bCs/>
          <w:szCs w:val="32"/>
        </w:rPr>
        <w:t>一、区块基本信息</w:t>
      </w:r>
    </w:p>
    <w:p>
      <w:pPr>
        <w:adjustRightInd w:val="0"/>
        <w:snapToGrid w:val="0"/>
        <w:spacing w:line="600" w:lineRule="exact"/>
        <w:ind w:firstLine="640"/>
        <w:rPr>
          <w:lang w:val="en"/>
        </w:rPr>
      </w:pPr>
      <w:r>
        <w:t>1.</w:t>
      </w:r>
      <w:r>
        <w:rPr>
          <w:lang w:val="en"/>
        </w:rPr>
        <w:t xml:space="preserve"> </w:t>
      </w:r>
      <w:r>
        <w:t>出让区块名称</w:t>
      </w:r>
      <w:r>
        <w:rPr>
          <w:rFonts w:hint="eastAsia"/>
        </w:rPr>
        <w:t>：贵州省盘州市石桥镇黄草坝村3、4组零散煤炭资源区块</w:t>
      </w:r>
      <w:r>
        <w:rPr>
          <w:lang w:val="en"/>
        </w:rPr>
        <w:t>;</w:t>
      </w:r>
    </w:p>
    <w:p>
      <w:pPr>
        <w:adjustRightInd w:val="0"/>
        <w:snapToGrid w:val="0"/>
        <w:spacing w:line="600" w:lineRule="exact"/>
        <w:ind w:firstLine="640"/>
      </w:pPr>
      <w:r>
        <w:t>2.</w:t>
      </w:r>
      <w:r>
        <w:rPr>
          <w:lang w:val="en"/>
        </w:rPr>
        <w:t xml:space="preserve"> </w:t>
      </w:r>
      <w:r>
        <w:rPr>
          <w:rFonts w:hint="eastAsia"/>
          <w:lang w:val="en"/>
        </w:rPr>
        <w:t>开采</w:t>
      </w:r>
      <w:r>
        <w:t>矿种</w:t>
      </w:r>
      <w:r>
        <w:rPr>
          <w:rFonts w:hint="eastAsia"/>
        </w:rPr>
        <w:t>：煤；</w:t>
      </w:r>
    </w:p>
    <w:p>
      <w:pPr>
        <w:overflowPunct w:val="0"/>
        <w:ind w:firstLine="640"/>
        <w:rPr>
          <w:lang w:val="en"/>
        </w:rPr>
      </w:pPr>
      <w:r>
        <w:rPr>
          <w:lang w:val="en"/>
        </w:rPr>
        <w:t xml:space="preserve">3. </w:t>
      </w:r>
      <w:r>
        <w:rPr>
          <w:rFonts w:hint="eastAsia"/>
          <w:lang w:val="en"/>
        </w:rPr>
        <w:t>资源储量：</w:t>
      </w:r>
      <w:r>
        <w:rPr>
          <w:spacing w:val="5"/>
          <w:lang w:val="en"/>
        </w:rPr>
        <w:t>1470.66</w:t>
      </w:r>
      <w:r>
        <w:rPr>
          <w:rFonts w:hint="eastAsia"/>
          <w:spacing w:val="5"/>
          <w:lang w:val="en"/>
        </w:rPr>
        <w:t>万吨（其中探明</w:t>
      </w:r>
      <w:r>
        <w:rPr>
          <w:spacing w:val="5"/>
          <w:lang w:val="en"/>
        </w:rPr>
        <w:t>342.32</w:t>
      </w:r>
      <w:r>
        <w:rPr>
          <w:rFonts w:hint="eastAsia"/>
          <w:spacing w:val="5"/>
          <w:lang w:val="en"/>
        </w:rPr>
        <w:t>万吨、控制</w:t>
      </w:r>
      <w:r>
        <w:rPr>
          <w:spacing w:val="5"/>
          <w:lang w:val="en"/>
        </w:rPr>
        <w:t>26.75</w:t>
      </w:r>
      <w:r>
        <w:rPr>
          <w:rFonts w:hint="eastAsia"/>
          <w:spacing w:val="5"/>
          <w:lang w:val="en"/>
        </w:rPr>
        <w:t>万吨、推断</w:t>
      </w:r>
      <w:r>
        <w:rPr>
          <w:spacing w:val="5"/>
          <w:lang w:val="en"/>
        </w:rPr>
        <w:t>1101.60</w:t>
      </w:r>
      <w:r>
        <w:rPr>
          <w:rFonts w:hint="eastAsia"/>
          <w:spacing w:val="5"/>
          <w:lang w:val="en"/>
        </w:rPr>
        <w:t>万吨，上述资源根据原有地质资料进行估算，具有不确定性）；</w:t>
      </w:r>
    </w:p>
    <w:p>
      <w:pPr>
        <w:adjustRightInd w:val="0"/>
        <w:snapToGrid w:val="0"/>
        <w:spacing w:line="600" w:lineRule="exact"/>
        <w:ind w:firstLine="640"/>
      </w:pPr>
      <w:r>
        <w:rPr>
          <w:lang w:val="en"/>
        </w:rPr>
        <w:t xml:space="preserve">4. </w:t>
      </w:r>
      <w:r>
        <w:t>首次出让期限：</w:t>
      </w:r>
      <w:r>
        <w:rPr>
          <w:lang w:val="en"/>
        </w:rPr>
        <w:t>10</w:t>
      </w:r>
      <w:r>
        <w:rPr>
          <w:rFonts w:hint="eastAsia"/>
          <w:lang w:val="en"/>
        </w:rPr>
        <w:t>年（本次出让为零散煤炭资源区块，最终出让年限以省自然资源厅登记采矿许可证时限为准）</w:t>
      </w:r>
      <w:r>
        <w:rPr>
          <w:rFonts w:hint="eastAsia"/>
        </w:rPr>
        <w:t>；</w:t>
      </w:r>
    </w:p>
    <w:p>
      <w:pPr>
        <w:adjustRightInd w:val="0"/>
        <w:snapToGrid w:val="0"/>
        <w:spacing w:line="600" w:lineRule="exact"/>
        <w:ind w:firstLine="640"/>
      </w:pPr>
      <w:r>
        <w:rPr>
          <w:lang w:val="en"/>
        </w:rPr>
        <w:t xml:space="preserve">5. </w:t>
      </w:r>
      <w:r>
        <w:t>出让区块面积、拐点坐标、挂牌起始价等基本情况见附件1</w:t>
      </w:r>
      <w:r>
        <w:rPr>
          <w:rFonts w:hint="eastAsia"/>
        </w:rPr>
        <w:t>。</w:t>
      </w:r>
    </w:p>
    <w:p>
      <w:pPr>
        <w:pStyle w:val="2"/>
        <w:adjustRightInd w:val="0"/>
        <w:snapToGrid w:val="0"/>
        <w:spacing w:line="600" w:lineRule="exact"/>
        <w:ind w:firstLine="640"/>
        <w:rPr>
          <w:rFonts w:hint="default" w:ascii="Times New Roman" w:hAnsi="Times New Roman"/>
          <w:bCs/>
          <w:szCs w:val="32"/>
        </w:rPr>
      </w:pPr>
      <w:r>
        <w:rPr>
          <w:rFonts w:ascii="Times New Roman" w:hAnsi="Times New Roman"/>
          <w:bCs/>
          <w:szCs w:val="32"/>
        </w:rPr>
        <w:t>二、出让组织基本信息</w:t>
      </w:r>
    </w:p>
    <w:p>
      <w:pPr>
        <w:adjustRightInd w:val="0"/>
        <w:snapToGrid w:val="0"/>
        <w:spacing w:line="600" w:lineRule="exact"/>
        <w:ind w:firstLine="640"/>
        <w:rPr>
          <w:lang w:val="en"/>
        </w:rPr>
      </w:pPr>
      <w:r>
        <w:rPr>
          <w:lang w:val="en"/>
        </w:rPr>
        <w:t xml:space="preserve">1. </w:t>
      </w:r>
      <w:r>
        <w:t>出让人：</w:t>
      </w:r>
      <w:r>
        <w:rPr>
          <w:rFonts w:hint="eastAsia"/>
        </w:rPr>
        <w:t>贵州省自然资源厅</w:t>
      </w:r>
    </w:p>
    <w:p>
      <w:pPr>
        <w:adjustRightInd w:val="0"/>
        <w:snapToGrid w:val="0"/>
        <w:spacing w:line="600" w:lineRule="exact"/>
        <w:ind w:firstLine="640"/>
      </w:pPr>
      <w:r>
        <w:rPr>
          <w:rFonts w:hint="eastAsia"/>
        </w:rPr>
        <w:t>地址：贵州省</w:t>
      </w:r>
      <w:r>
        <w:t>贵阳市中华北路省政府大院</w:t>
      </w:r>
      <w:r>
        <w:rPr>
          <w:rFonts w:hint="eastAsia"/>
        </w:rPr>
        <w:t>5号楼</w:t>
      </w:r>
    </w:p>
    <w:p>
      <w:pPr>
        <w:adjustRightInd w:val="0"/>
        <w:snapToGrid w:val="0"/>
        <w:spacing w:line="600" w:lineRule="exact"/>
        <w:ind w:firstLine="640"/>
        <w:rPr>
          <w:lang w:val="en"/>
        </w:rPr>
      </w:pPr>
      <w:r>
        <w:rPr>
          <w:rFonts w:hint="eastAsia"/>
        </w:rPr>
        <w:t>电话：085</w:t>
      </w:r>
      <w:r>
        <w:rPr>
          <w:lang w:val="en"/>
        </w:rPr>
        <w:t>1</w:t>
      </w:r>
      <w:r>
        <w:rPr>
          <w:rFonts w:hint="eastAsia"/>
        </w:rPr>
        <w:t>-</w:t>
      </w:r>
      <w:r>
        <w:rPr>
          <w:lang w:val="en"/>
        </w:rPr>
        <w:t>86826028</w:t>
      </w:r>
    </w:p>
    <w:p>
      <w:pPr>
        <w:numPr>
          <w:ilvl w:val="0"/>
          <w:numId w:val="1"/>
        </w:numPr>
        <w:adjustRightInd w:val="0"/>
        <w:snapToGrid w:val="0"/>
        <w:spacing w:line="600" w:lineRule="exact"/>
        <w:ind w:firstLine="640"/>
      </w:pPr>
      <w:r>
        <w:t>交易平台：</w:t>
      </w:r>
      <w:r>
        <w:rPr>
          <w:rFonts w:hint="eastAsia"/>
        </w:rPr>
        <w:t>六盘水市公共资源交易中心</w:t>
      </w:r>
    </w:p>
    <w:p>
      <w:pPr>
        <w:adjustRightInd w:val="0"/>
        <w:snapToGrid w:val="0"/>
        <w:spacing w:line="600" w:lineRule="exact"/>
        <w:ind w:firstLine="640"/>
        <w:jc w:val="left"/>
        <w:rPr>
          <w:lang w:val="en"/>
        </w:rPr>
      </w:pPr>
      <w:r>
        <w:t>地址：</w:t>
      </w:r>
      <w:r>
        <w:rPr>
          <w:rFonts w:hint="eastAsia"/>
        </w:rPr>
        <w:t>六盘水高新技术产业开发区物流园公租房综合楼（双龙大道与纸红公路交叉口）</w:t>
      </w:r>
    </w:p>
    <w:p>
      <w:pPr>
        <w:adjustRightInd w:val="0"/>
        <w:snapToGrid w:val="0"/>
        <w:spacing w:line="600" w:lineRule="exact"/>
        <w:ind w:firstLine="640"/>
        <w:jc w:val="left"/>
      </w:pPr>
      <w:r>
        <w:t>网址：</w:t>
      </w:r>
      <w:r>
        <w:rPr>
          <w:rFonts w:hint="eastAsia"/>
        </w:rPr>
        <w:t>https://ggzy.gzlps.gov.cn</w:t>
      </w:r>
    </w:p>
    <w:p>
      <w:pPr>
        <w:tabs>
          <w:tab w:val="center" w:pos="4150"/>
        </w:tabs>
        <w:adjustRightInd w:val="0"/>
        <w:snapToGrid w:val="0"/>
        <w:spacing w:line="600" w:lineRule="exact"/>
        <w:ind w:firstLine="640"/>
        <w:jc w:val="left"/>
      </w:pPr>
      <w:r>
        <w:t>电话：</w:t>
      </w:r>
      <w:r>
        <w:rPr>
          <w:rFonts w:hint="eastAsia"/>
        </w:rPr>
        <w:t>085</w:t>
      </w:r>
      <w:r>
        <w:rPr>
          <w:lang w:val="en"/>
        </w:rPr>
        <w:t>8</w:t>
      </w:r>
      <w:r>
        <w:rPr>
          <w:rFonts w:hint="eastAsia"/>
        </w:rPr>
        <w:t>-</w:t>
      </w:r>
      <w:r>
        <w:rPr>
          <w:lang w:val="en"/>
        </w:rPr>
        <w:t>6708718</w:t>
      </w:r>
    </w:p>
    <w:p>
      <w:pPr>
        <w:pStyle w:val="2"/>
        <w:adjustRightInd w:val="0"/>
        <w:snapToGrid w:val="0"/>
        <w:spacing w:line="600" w:lineRule="exact"/>
        <w:ind w:firstLine="640"/>
        <w:rPr>
          <w:rFonts w:hint="default" w:ascii="Times New Roman" w:hAnsi="Times New Roman"/>
          <w:bCs/>
          <w:szCs w:val="32"/>
        </w:rPr>
      </w:pPr>
      <w:r>
        <w:rPr>
          <w:rFonts w:ascii="Times New Roman" w:hAnsi="Times New Roman"/>
          <w:bCs/>
          <w:szCs w:val="32"/>
        </w:rPr>
        <w:t>三、竞买人资格条件</w:t>
      </w:r>
    </w:p>
    <w:p>
      <w:pPr>
        <w:widowControl/>
        <w:adjustRightInd w:val="0"/>
        <w:snapToGrid w:val="0"/>
        <w:spacing w:line="600" w:lineRule="exact"/>
        <w:ind w:firstLine="640"/>
      </w:pPr>
      <w:r>
        <w:t>1.</w:t>
      </w:r>
      <w:r>
        <w:rPr>
          <w:lang w:val="en"/>
        </w:rPr>
        <w:t xml:space="preserve"> </w:t>
      </w:r>
      <w:r>
        <w:t>为依法注册，能够独立承担民事责任的营利法人</w:t>
      </w:r>
      <w:r>
        <w:rPr>
          <w:rFonts w:hint="eastAsia"/>
          <w:lang w:val="en"/>
        </w:rPr>
        <w:t>，在拟出让零散煤炭资源区块周边有兼并重组保留煤矿</w:t>
      </w:r>
      <w:r>
        <w:t>。</w:t>
      </w:r>
    </w:p>
    <w:p>
      <w:pPr>
        <w:widowControl/>
        <w:adjustRightInd w:val="0"/>
        <w:snapToGrid w:val="0"/>
        <w:spacing w:line="600" w:lineRule="exact"/>
        <w:ind w:firstLine="640"/>
        <w:jc w:val="left"/>
      </w:pPr>
      <w:r>
        <w:t>2.</w:t>
      </w:r>
      <w:r>
        <w:rPr>
          <w:lang w:val="en"/>
        </w:rPr>
        <w:t xml:space="preserve"> </w:t>
      </w:r>
      <w:r>
        <w:t>独立法人，不接受联合体竞买。</w:t>
      </w:r>
    </w:p>
    <w:p>
      <w:pPr>
        <w:adjustRightInd w:val="0"/>
        <w:snapToGrid w:val="0"/>
        <w:spacing w:line="600" w:lineRule="exact"/>
        <w:ind w:firstLine="640"/>
      </w:pPr>
      <w:r>
        <w:t>3.</w:t>
      </w:r>
      <w:r>
        <w:rPr>
          <w:lang w:val="en"/>
        </w:rPr>
        <w:t xml:space="preserve"> </w:t>
      </w:r>
      <w:r>
        <w:t>未被列入全国矿业权人勘查开采信息公示系统中的“严重违法名单”。</w:t>
      </w:r>
    </w:p>
    <w:p>
      <w:pPr>
        <w:spacing w:line="600" w:lineRule="exact"/>
        <w:ind w:firstLine="640"/>
      </w:pPr>
      <w:r>
        <w:rPr>
          <w:lang w:val="en"/>
        </w:rPr>
        <w:t>4</w:t>
      </w:r>
      <w:r>
        <w:t>.</w:t>
      </w:r>
      <w:r>
        <w:rPr>
          <w:lang w:val="en"/>
        </w:rPr>
        <w:t xml:space="preserve"> </w:t>
      </w:r>
      <w:r>
        <w:t>未被“信用中国”网站列入“严重失信主体名单”“经营异常名录”、</w:t>
      </w:r>
    </w:p>
    <w:p>
      <w:pPr>
        <w:spacing w:line="600" w:lineRule="exact"/>
        <w:ind w:firstLine="640"/>
      </w:pPr>
      <w:r>
        <w:rPr>
          <w:lang w:val="en"/>
        </w:rPr>
        <w:t xml:space="preserve">5. </w:t>
      </w:r>
      <w:r>
        <w:t>未被列入“安全生产严重失信主体名单”。</w:t>
      </w:r>
    </w:p>
    <w:p>
      <w:pPr>
        <w:spacing w:line="600" w:lineRule="exact"/>
        <w:ind w:firstLine="640"/>
      </w:pPr>
      <w:r>
        <w:rPr>
          <w:lang w:val="en"/>
        </w:rPr>
        <w:t>6</w:t>
      </w:r>
      <w:r>
        <w:t>.</w:t>
      </w:r>
      <w:r>
        <w:rPr>
          <w:lang w:val="en"/>
        </w:rPr>
        <w:t xml:space="preserve"> </w:t>
      </w:r>
      <w:r>
        <w:t>未被“国家企业信用信息公示系统”列入“经营异常名录”</w:t>
      </w:r>
      <w:r>
        <w:rPr>
          <w:rFonts w:hint="eastAsia"/>
        </w:rPr>
        <w:t>“</w:t>
      </w:r>
      <w:r>
        <w:t>严重违法失信企业名单</w:t>
      </w:r>
      <w:r>
        <w:rPr>
          <w:rFonts w:hint="eastAsia"/>
        </w:rPr>
        <w:t>”</w:t>
      </w:r>
      <w:r>
        <w:t>。</w:t>
      </w:r>
    </w:p>
    <w:p>
      <w:pPr>
        <w:pStyle w:val="2"/>
        <w:adjustRightInd w:val="0"/>
        <w:snapToGrid w:val="0"/>
        <w:spacing w:line="600" w:lineRule="exact"/>
        <w:ind w:firstLine="640"/>
        <w:rPr>
          <w:rFonts w:hint="default" w:ascii="Times New Roman" w:hAnsi="Times New Roman"/>
          <w:bCs/>
          <w:szCs w:val="32"/>
        </w:rPr>
      </w:pPr>
      <w:r>
        <w:rPr>
          <w:rFonts w:ascii="Times New Roman" w:hAnsi="Times New Roman"/>
          <w:bCs/>
          <w:szCs w:val="32"/>
        </w:rPr>
        <w:t>四、出让公告、提交报名文件和资格审查</w:t>
      </w:r>
    </w:p>
    <w:p>
      <w:pPr>
        <w:pStyle w:val="2"/>
        <w:adjustRightInd w:val="0"/>
        <w:snapToGrid w:val="0"/>
        <w:spacing w:line="600" w:lineRule="exact"/>
        <w:ind w:firstLine="640"/>
        <w:rPr>
          <w:rFonts w:hint="default" w:ascii="Times New Roman" w:hAnsi="Times New Roman" w:eastAsia="楷体"/>
          <w:bCs/>
          <w:szCs w:val="32"/>
        </w:rPr>
      </w:pPr>
      <w:r>
        <w:rPr>
          <w:rFonts w:ascii="Times New Roman" w:hAnsi="Times New Roman" w:eastAsia="楷体"/>
          <w:bCs/>
          <w:szCs w:val="32"/>
        </w:rPr>
        <w:t>（一）出让公告时间</w:t>
      </w:r>
    </w:p>
    <w:p>
      <w:pPr>
        <w:widowControl/>
        <w:adjustRightInd w:val="0"/>
        <w:snapToGrid w:val="0"/>
        <w:spacing w:line="600" w:lineRule="exact"/>
        <w:ind w:firstLine="640"/>
        <w:rPr>
          <w:bCs/>
          <w:lang w:val="en"/>
        </w:rPr>
      </w:pPr>
      <w:r>
        <w:rPr>
          <w:bCs/>
        </w:rPr>
        <w:t>202</w:t>
      </w:r>
      <w:r>
        <w:rPr>
          <w:bCs/>
          <w:lang w:val="en"/>
        </w:rPr>
        <w:t>4</w:t>
      </w:r>
      <w:r>
        <w:rPr>
          <w:bCs/>
          <w:lang w:eastAsia="zh-TW"/>
        </w:rPr>
        <w:t>年</w:t>
      </w:r>
      <w:r>
        <w:rPr>
          <w:bCs/>
          <w:lang w:val="en"/>
        </w:rPr>
        <w:t>5</w:t>
      </w:r>
      <w:r>
        <w:rPr>
          <w:bCs/>
          <w:lang w:eastAsia="zh-TW"/>
        </w:rPr>
        <w:t>月</w:t>
      </w:r>
      <w:r>
        <w:rPr>
          <w:bCs/>
          <w:lang w:val="en"/>
        </w:rPr>
        <w:t>13</w:t>
      </w:r>
      <w:r>
        <w:rPr>
          <w:bCs/>
          <w:lang w:eastAsia="zh-TW"/>
        </w:rPr>
        <w:t>日</w:t>
      </w:r>
      <w:r>
        <w:rPr>
          <w:bCs/>
        </w:rPr>
        <w:t>至202</w:t>
      </w:r>
      <w:r>
        <w:rPr>
          <w:bCs/>
          <w:lang w:val="en"/>
        </w:rPr>
        <w:t>4</w:t>
      </w:r>
      <w:r>
        <w:rPr>
          <w:bCs/>
        </w:rPr>
        <w:t>年</w:t>
      </w:r>
      <w:r>
        <w:rPr>
          <w:bCs/>
          <w:lang w:val="en"/>
        </w:rPr>
        <w:t>6</w:t>
      </w:r>
      <w:r>
        <w:rPr>
          <w:bCs/>
          <w:lang w:eastAsia="zh-TW"/>
        </w:rPr>
        <w:t>月</w:t>
      </w:r>
      <w:r>
        <w:rPr>
          <w:bCs/>
          <w:lang w:val="en" w:eastAsia="zh-TW"/>
        </w:rPr>
        <w:t>7</w:t>
      </w:r>
      <w:r>
        <w:rPr>
          <w:bCs/>
          <w:lang w:eastAsia="zh-TW"/>
        </w:rPr>
        <w:t>日</w:t>
      </w:r>
      <w:r>
        <w:rPr>
          <w:bCs/>
        </w:rPr>
        <w:t>。</w:t>
      </w:r>
    </w:p>
    <w:p>
      <w:pPr>
        <w:pStyle w:val="2"/>
        <w:adjustRightInd w:val="0"/>
        <w:snapToGrid w:val="0"/>
        <w:spacing w:line="600" w:lineRule="exact"/>
        <w:ind w:firstLine="640"/>
        <w:rPr>
          <w:rFonts w:hint="default" w:ascii="Times New Roman" w:hAnsi="Times New Roman" w:eastAsia="楷体"/>
          <w:bCs/>
          <w:szCs w:val="32"/>
        </w:rPr>
      </w:pPr>
      <w:r>
        <w:rPr>
          <w:rFonts w:ascii="Times New Roman" w:hAnsi="Times New Roman" w:eastAsia="楷体"/>
          <w:bCs/>
          <w:szCs w:val="32"/>
        </w:rPr>
        <w:t>（二）提交报名文件</w:t>
      </w:r>
    </w:p>
    <w:p>
      <w:pPr>
        <w:adjustRightInd w:val="0"/>
        <w:snapToGrid w:val="0"/>
        <w:spacing w:line="600" w:lineRule="exact"/>
        <w:ind w:firstLine="643"/>
        <w:rPr>
          <w:b/>
          <w:kern w:val="0"/>
        </w:rPr>
      </w:pPr>
      <w:r>
        <w:rPr>
          <w:b/>
          <w:kern w:val="0"/>
        </w:rPr>
        <w:t>1.报名时间</w:t>
      </w:r>
    </w:p>
    <w:p>
      <w:pPr>
        <w:adjustRightInd w:val="0"/>
        <w:snapToGrid w:val="0"/>
        <w:spacing w:line="600" w:lineRule="exact"/>
        <w:ind w:firstLine="640"/>
      </w:pPr>
      <w:r>
        <w:rPr>
          <w:bCs/>
        </w:rPr>
        <w:t>202</w:t>
      </w:r>
      <w:r>
        <w:rPr>
          <w:bCs/>
          <w:lang w:val="en"/>
        </w:rPr>
        <w:t>4</w:t>
      </w:r>
      <w:r>
        <w:rPr>
          <w:bCs/>
          <w:lang w:eastAsia="zh-TW"/>
        </w:rPr>
        <w:t>年</w:t>
      </w:r>
      <w:r>
        <w:rPr>
          <w:bCs/>
          <w:lang w:val="en" w:eastAsia="zh-TW"/>
        </w:rPr>
        <w:t>5</w:t>
      </w:r>
      <w:r>
        <w:rPr>
          <w:bCs/>
          <w:lang w:eastAsia="zh-TW"/>
        </w:rPr>
        <w:t>月</w:t>
      </w:r>
      <w:r>
        <w:rPr>
          <w:bCs/>
          <w:lang w:val="en" w:eastAsia="zh-TW"/>
        </w:rPr>
        <w:t>13</w:t>
      </w:r>
      <w:r>
        <w:rPr>
          <w:lang w:eastAsia="zh-TW"/>
        </w:rPr>
        <w:t>日</w:t>
      </w:r>
      <w:r>
        <w:t>上午</w:t>
      </w:r>
      <w:r>
        <w:rPr>
          <w:rFonts w:hint="eastAsia"/>
        </w:rPr>
        <w:t>09</w:t>
      </w:r>
      <w:r>
        <w:t>时至202</w:t>
      </w:r>
      <w:r>
        <w:rPr>
          <w:lang w:val="en"/>
        </w:rPr>
        <w:t>4</w:t>
      </w:r>
      <w:r>
        <w:rPr>
          <w:lang w:eastAsia="zh-TW"/>
        </w:rPr>
        <w:t>年</w:t>
      </w:r>
      <w:r>
        <w:rPr>
          <w:lang w:val="en" w:eastAsia="zh-TW"/>
        </w:rPr>
        <w:t>6</w:t>
      </w:r>
      <w:r>
        <w:rPr>
          <w:lang w:eastAsia="zh-TW"/>
        </w:rPr>
        <w:t>月</w:t>
      </w:r>
      <w:r>
        <w:rPr>
          <w:lang w:val="en" w:eastAsia="zh-TW"/>
        </w:rPr>
        <w:t>7</w:t>
      </w:r>
      <w:r>
        <w:rPr>
          <w:lang w:eastAsia="zh-TW"/>
        </w:rPr>
        <w:t>日</w:t>
      </w:r>
      <w:r>
        <w:t>下午</w:t>
      </w:r>
      <w:r>
        <w:rPr>
          <w:rFonts w:hint="eastAsia"/>
        </w:rPr>
        <w:t>15</w:t>
      </w:r>
      <w:r>
        <w:t>时止。</w:t>
      </w:r>
    </w:p>
    <w:p>
      <w:pPr>
        <w:adjustRightInd w:val="0"/>
        <w:snapToGrid w:val="0"/>
        <w:spacing w:line="600" w:lineRule="exact"/>
        <w:ind w:firstLine="643"/>
        <w:rPr>
          <w:b/>
          <w:bCs/>
        </w:rPr>
      </w:pPr>
      <w:r>
        <w:rPr>
          <w:b/>
          <w:kern w:val="0"/>
        </w:rPr>
        <w:t>2.报名</w:t>
      </w:r>
      <w:r>
        <w:rPr>
          <w:rFonts w:hint="eastAsia"/>
          <w:b/>
          <w:kern w:val="0"/>
        </w:rPr>
        <w:t>方式</w:t>
      </w:r>
    </w:p>
    <w:p>
      <w:pPr>
        <w:adjustRightInd w:val="0"/>
        <w:snapToGrid w:val="0"/>
        <w:spacing w:line="600" w:lineRule="exact"/>
        <w:ind w:firstLine="640"/>
      </w:pPr>
      <w:r>
        <w:t>（1）意向竞买人</w:t>
      </w:r>
      <w:r>
        <w:rPr>
          <w:rFonts w:hint="eastAsia"/>
        </w:rPr>
        <w:t>到六盘水市公共资源交易中心大厅（六盘水高新技术产业开发区物流园公租房综合楼）办理CA数字证书（已持有CA数字证书的意向竞买人请忽略此步）。</w:t>
      </w:r>
    </w:p>
    <w:p>
      <w:pPr>
        <w:adjustRightInd w:val="0"/>
        <w:snapToGrid w:val="0"/>
        <w:spacing w:line="600" w:lineRule="exact"/>
        <w:ind w:firstLine="640"/>
      </w:pPr>
      <w:r>
        <w:t>（2）意向竞买人持CA数字证书登录</w:t>
      </w:r>
      <w:r>
        <w:rPr>
          <w:rFonts w:hint="eastAsia"/>
        </w:rPr>
        <w:t>六盘水市公共资源交易中心网站进行</w:t>
      </w:r>
      <w:r>
        <w:t>报名，网址：</w:t>
      </w:r>
      <w:r>
        <w:rPr>
          <w:rFonts w:hint="eastAsia"/>
        </w:rPr>
        <w:t>https://ggzy.gzlps.gov.cn</w:t>
      </w:r>
      <w:r>
        <w:t>。</w:t>
      </w:r>
    </w:p>
    <w:p>
      <w:pPr>
        <w:adjustRightInd w:val="0"/>
        <w:snapToGrid w:val="0"/>
        <w:spacing w:line="600" w:lineRule="exact"/>
        <w:ind w:firstLine="643"/>
        <w:rPr>
          <w:b/>
          <w:bCs/>
        </w:rPr>
      </w:pPr>
      <w:r>
        <w:rPr>
          <w:b/>
          <w:kern w:val="0"/>
        </w:rPr>
        <w:t>3.报名材料</w:t>
      </w:r>
    </w:p>
    <w:p>
      <w:pPr>
        <w:adjustRightInd w:val="0"/>
        <w:snapToGrid w:val="0"/>
        <w:spacing w:line="600" w:lineRule="exact"/>
        <w:ind w:firstLine="640"/>
        <w:rPr>
          <w:lang w:val="en"/>
        </w:rPr>
      </w:pPr>
      <w:r>
        <w:t>（1）申请人一般情况表（加盖公章的彩色扫描件，格式见附件2）</w:t>
      </w:r>
      <w:r>
        <w:rPr>
          <w:rFonts w:hint="eastAsia"/>
        </w:rPr>
        <w:t>；</w:t>
      </w:r>
    </w:p>
    <w:p>
      <w:pPr>
        <w:adjustRightInd w:val="0"/>
        <w:snapToGrid w:val="0"/>
        <w:spacing w:line="600" w:lineRule="exact"/>
        <w:ind w:firstLine="640"/>
      </w:pPr>
      <w:r>
        <w:t>（2）企业营业执照正本和副本（未办理五证合一的须提交营业执照、组织机构代码证、税务登记证，加盖公章的原件彩色扫描件）；</w:t>
      </w:r>
    </w:p>
    <w:p>
      <w:pPr>
        <w:adjustRightInd w:val="0"/>
        <w:snapToGrid w:val="0"/>
        <w:spacing w:line="600" w:lineRule="exact"/>
        <w:ind w:firstLine="640"/>
      </w:pPr>
      <w:r>
        <w:t>（3）竞买声明（加盖公章的彩色扫描件，格式见附件3）；</w:t>
      </w:r>
    </w:p>
    <w:p>
      <w:pPr>
        <w:spacing w:line="600" w:lineRule="exact"/>
        <w:ind w:firstLine="640"/>
      </w:pPr>
      <w:r>
        <w:rPr>
          <w:rFonts w:hint="eastAsia"/>
        </w:rPr>
        <w:t>（</w:t>
      </w:r>
      <w:r>
        <w:rPr>
          <w:lang w:val="en"/>
        </w:rPr>
        <w:t>4</w:t>
      </w:r>
      <w:r>
        <w:rPr>
          <w:rFonts w:hint="eastAsia"/>
        </w:rPr>
        <w:t>）本公告第三项“竞买人资格条件”中第3、4、5条相关网站及系统查询结果截图（加盖公章的彩色扫描件）。</w:t>
      </w:r>
    </w:p>
    <w:p>
      <w:pPr>
        <w:adjustRightInd w:val="0"/>
        <w:snapToGrid w:val="0"/>
        <w:spacing w:line="600" w:lineRule="exact"/>
        <w:ind w:firstLine="643"/>
        <w:rPr>
          <w:b/>
          <w:kern w:val="0"/>
        </w:rPr>
      </w:pPr>
      <w:r>
        <w:rPr>
          <w:b/>
          <w:kern w:val="0"/>
          <w:lang w:val="en"/>
        </w:rPr>
        <w:t>4</w:t>
      </w:r>
      <w:r>
        <w:rPr>
          <w:b/>
          <w:kern w:val="0"/>
        </w:rPr>
        <w:t>.</w:t>
      </w:r>
      <w:r>
        <w:rPr>
          <w:b/>
          <w:kern w:val="0"/>
          <w:lang w:val="en"/>
        </w:rPr>
        <w:t xml:space="preserve"> </w:t>
      </w:r>
      <w:r>
        <w:rPr>
          <w:b/>
          <w:kern w:val="0"/>
        </w:rPr>
        <w:t>报名材料提交要求</w:t>
      </w:r>
    </w:p>
    <w:p>
      <w:pPr>
        <w:adjustRightInd w:val="0"/>
        <w:snapToGrid w:val="0"/>
        <w:spacing w:line="600" w:lineRule="exact"/>
        <w:ind w:firstLine="640"/>
        <w:rPr>
          <w:rFonts w:eastAsia="方正仿宋_GBK"/>
        </w:rPr>
      </w:pPr>
      <w:r>
        <w:t>意向竞买人持CA数字证书登录六盘水市公共资源交易中心网站（网址：https://ggzy.gzlps.gov.cn），按要求上传清晰的报名材料电子版文件（</w:t>
      </w:r>
      <w:r>
        <w:rPr>
          <w:lang w:val="en"/>
        </w:rPr>
        <w:t>P</w:t>
      </w:r>
      <w:r>
        <w:t>DF格式）。</w:t>
      </w:r>
    </w:p>
    <w:p>
      <w:pPr>
        <w:pStyle w:val="2"/>
        <w:adjustRightInd w:val="0"/>
        <w:snapToGrid w:val="0"/>
        <w:spacing w:line="600" w:lineRule="exact"/>
        <w:ind w:firstLine="640"/>
        <w:rPr>
          <w:rFonts w:hint="default" w:ascii="Times New Roman" w:hAnsi="Times New Roman" w:eastAsia="楷体"/>
          <w:bCs/>
          <w:szCs w:val="32"/>
        </w:rPr>
      </w:pPr>
      <w:r>
        <w:rPr>
          <w:rFonts w:hint="default" w:ascii="Times New Roman" w:hAnsi="Times New Roman" w:eastAsia="楷体"/>
          <w:bCs/>
          <w:szCs w:val="32"/>
        </w:rPr>
        <w:t>（三）资格审查</w:t>
      </w:r>
    </w:p>
    <w:p>
      <w:pPr>
        <w:adjustRightInd w:val="0"/>
        <w:snapToGrid w:val="0"/>
        <w:spacing w:line="600" w:lineRule="exact"/>
        <w:ind w:firstLine="640"/>
      </w:pPr>
      <w:r>
        <w:t>意向竞买人提交报名材料后，由六盘水市公共资源交易中心进行资格审查。竞买资格审查时间：</w:t>
      </w:r>
      <w:r>
        <w:rPr>
          <w:bCs/>
        </w:rPr>
        <w:t>202</w:t>
      </w:r>
      <w:r>
        <w:rPr>
          <w:bCs/>
          <w:lang w:val="en"/>
        </w:rPr>
        <w:t>4</w:t>
      </w:r>
      <w:r>
        <w:rPr>
          <w:bCs/>
          <w:lang w:eastAsia="zh-TW"/>
        </w:rPr>
        <w:t>年</w:t>
      </w:r>
      <w:r>
        <w:rPr>
          <w:bCs/>
          <w:lang w:val="en" w:eastAsia="zh-TW"/>
        </w:rPr>
        <w:t>5</w:t>
      </w:r>
      <w:r>
        <w:rPr>
          <w:bCs/>
          <w:lang w:eastAsia="zh-TW"/>
        </w:rPr>
        <w:t>月</w:t>
      </w:r>
      <w:r>
        <w:rPr>
          <w:bCs/>
          <w:lang w:val="en" w:eastAsia="zh-TW"/>
        </w:rPr>
        <w:t>13</w:t>
      </w:r>
      <w:r>
        <w:rPr>
          <w:lang w:eastAsia="zh-TW"/>
        </w:rPr>
        <w:t>日</w:t>
      </w:r>
      <w:r>
        <w:t>上午09时至202</w:t>
      </w:r>
      <w:r>
        <w:rPr>
          <w:lang w:val="en"/>
        </w:rPr>
        <w:t>4</w:t>
      </w:r>
      <w:r>
        <w:rPr>
          <w:lang w:eastAsia="zh-TW"/>
        </w:rPr>
        <w:t>年</w:t>
      </w:r>
      <w:r>
        <w:rPr>
          <w:lang w:val="en" w:eastAsia="zh-TW"/>
        </w:rPr>
        <w:t>6</w:t>
      </w:r>
      <w:r>
        <w:rPr>
          <w:lang w:eastAsia="zh-TW"/>
        </w:rPr>
        <w:t>月</w:t>
      </w:r>
      <w:r>
        <w:rPr>
          <w:lang w:val="en" w:eastAsia="zh-TW"/>
        </w:rPr>
        <w:t>7</w:t>
      </w:r>
      <w:r>
        <w:rPr>
          <w:lang w:eastAsia="zh-TW"/>
        </w:rPr>
        <w:t>日</w:t>
      </w:r>
      <w:r>
        <w:t>下午15时止。</w:t>
      </w:r>
    </w:p>
    <w:p>
      <w:pPr>
        <w:spacing w:line="600" w:lineRule="exact"/>
        <w:ind w:firstLine="640"/>
      </w:pPr>
      <w:r>
        <w:t>符合竞买人资格条件通过资格审查成为竞买人。竞买人持CA数字证书登录六盘水市公共资源交易中心网站（网址：https://ggzy.gzlps.gov.cn</w:t>
      </w:r>
      <w:r>
        <w:rPr>
          <w:spacing w:val="8"/>
          <w:shd w:val="clear" w:color="auto" w:fill="FFFFFF"/>
        </w:rPr>
        <w:t>）</w:t>
      </w:r>
      <w:r>
        <w:t>，下载出让文件。本次出让的详细资料和具体要求</w:t>
      </w:r>
      <w:r>
        <w:rPr>
          <w:lang w:val="en"/>
        </w:rPr>
        <w:t>，</w:t>
      </w:r>
      <w:r>
        <w:t>详见出让文件。</w:t>
      </w:r>
    </w:p>
    <w:p>
      <w:pPr>
        <w:pStyle w:val="2"/>
        <w:adjustRightInd w:val="0"/>
        <w:snapToGrid w:val="0"/>
        <w:spacing w:line="600" w:lineRule="exact"/>
        <w:ind w:firstLine="640"/>
        <w:rPr>
          <w:rFonts w:hint="default" w:ascii="Times New Roman" w:hAnsi="Times New Roman"/>
          <w:bCs/>
          <w:szCs w:val="32"/>
        </w:rPr>
      </w:pPr>
      <w:bookmarkStart w:id="1" w:name="_Toc37108519"/>
      <w:bookmarkEnd w:id="1"/>
      <w:bookmarkStart w:id="2" w:name="_Toc2710"/>
      <w:bookmarkEnd w:id="2"/>
      <w:bookmarkStart w:id="3" w:name="_Toc470767499"/>
      <w:bookmarkEnd w:id="3"/>
      <w:bookmarkStart w:id="4" w:name="_Toc37108517"/>
      <w:bookmarkEnd w:id="4"/>
      <w:r>
        <w:rPr>
          <w:rFonts w:hint="default" w:ascii="Times New Roman" w:hAnsi="Times New Roman"/>
          <w:bCs/>
          <w:szCs w:val="32"/>
        </w:rPr>
        <w:t>五、出让方式、确定竞得人标准和方法</w:t>
      </w:r>
    </w:p>
    <w:p>
      <w:pPr>
        <w:pStyle w:val="2"/>
        <w:adjustRightInd w:val="0"/>
        <w:snapToGrid w:val="0"/>
        <w:spacing w:line="600" w:lineRule="exact"/>
        <w:ind w:firstLine="640"/>
        <w:rPr>
          <w:rFonts w:hint="default" w:ascii="Times New Roman" w:hAnsi="Times New Roman" w:eastAsia="楷体"/>
          <w:bCs/>
          <w:szCs w:val="32"/>
        </w:rPr>
      </w:pPr>
      <w:r>
        <w:rPr>
          <w:rFonts w:hint="default" w:ascii="Times New Roman" w:hAnsi="Times New Roman" w:eastAsia="楷体"/>
          <w:bCs/>
          <w:szCs w:val="32"/>
        </w:rPr>
        <w:t>（一）出让方式</w:t>
      </w:r>
    </w:p>
    <w:p>
      <w:pPr>
        <w:adjustRightInd w:val="0"/>
        <w:snapToGrid w:val="0"/>
        <w:spacing w:line="600" w:lineRule="exact"/>
        <w:ind w:firstLine="640"/>
      </w:pPr>
      <w:r>
        <w:t>网上挂牌。</w:t>
      </w:r>
    </w:p>
    <w:p>
      <w:pPr>
        <w:pStyle w:val="2"/>
        <w:adjustRightInd w:val="0"/>
        <w:snapToGrid w:val="0"/>
        <w:spacing w:line="600" w:lineRule="exact"/>
        <w:ind w:firstLine="640"/>
        <w:rPr>
          <w:rFonts w:hint="default" w:ascii="Times New Roman" w:hAnsi="Times New Roman" w:eastAsia="楷体"/>
          <w:bCs/>
          <w:szCs w:val="32"/>
        </w:rPr>
      </w:pPr>
      <w:r>
        <w:rPr>
          <w:rFonts w:hint="default" w:ascii="Times New Roman" w:hAnsi="Times New Roman" w:eastAsia="楷体"/>
          <w:bCs/>
          <w:szCs w:val="32"/>
        </w:rPr>
        <w:t>（二）挂牌时间地点</w:t>
      </w:r>
    </w:p>
    <w:p>
      <w:pPr>
        <w:adjustRightInd w:val="0"/>
        <w:snapToGrid w:val="0"/>
        <w:spacing w:line="600" w:lineRule="exact"/>
        <w:ind w:firstLine="640"/>
      </w:pPr>
      <w:r>
        <w:t>1.</w:t>
      </w:r>
      <w:r>
        <w:rPr>
          <w:lang w:val="en"/>
        </w:rPr>
        <w:t xml:space="preserve"> </w:t>
      </w:r>
      <w:r>
        <w:t>挂牌报价时间：202</w:t>
      </w:r>
      <w:r>
        <w:rPr>
          <w:lang w:val="en"/>
        </w:rPr>
        <w:t>4</w:t>
      </w:r>
      <w:r>
        <w:rPr>
          <w:lang w:eastAsia="zh-TW"/>
        </w:rPr>
        <w:t>年</w:t>
      </w:r>
      <w:r>
        <w:rPr>
          <w:lang w:val="en" w:eastAsia="zh-TW"/>
        </w:rPr>
        <w:t>6</w:t>
      </w:r>
      <w:r>
        <w:rPr>
          <w:lang w:eastAsia="zh-TW"/>
        </w:rPr>
        <w:t>月</w:t>
      </w:r>
      <w:r>
        <w:rPr>
          <w:lang w:val="en" w:eastAsia="zh-TW"/>
        </w:rPr>
        <w:t>11</w:t>
      </w:r>
      <w:r>
        <w:rPr>
          <w:lang w:eastAsia="zh-TW"/>
        </w:rPr>
        <w:t>日</w:t>
      </w:r>
      <w:r>
        <w:t>09时至2024</w:t>
      </w:r>
      <w:r>
        <w:rPr>
          <w:lang w:eastAsia="zh-TW"/>
        </w:rPr>
        <w:t>年</w:t>
      </w:r>
      <w:r>
        <w:rPr>
          <w:lang w:val="en" w:eastAsia="zh-TW"/>
        </w:rPr>
        <w:t>6</w:t>
      </w:r>
      <w:r>
        <w:rPr>
          <w:lang w:eastAsia="zh-TW"/>
        </w:rPr>
        <w:t>月</w:t>
      </w:r>
      <w:r>
        <w:rPr>
          <w:lang w:val="en" w:eastAsia="zh-TW"/>
        </w:rPr>
        <w:t>24</w:t>
      </w:r>
      <w:r>
        <w:rPr>
          <w:lang w:eastAsia="zh-TW"/>
        </w:rPr>
        <w:t>日</w:t>
      </w:r>
      <w:r>
        <w:t>下午</w:t>
      </w:r>
      <w:r>
        <w:rPr>
          <w:lang w:val="en"/>
        </w:rPr>
        <w:t>15</w:t>
      </w:r>
      <w:r>
        <w:t>时止。</w:t>
      </w:r>
    </w:p>
    <w:p>
      <w:pPr>
        <w:adjustRightInd w:val="0"/>
        <w:snapToGrid w:val="0"/>
        <w:spacing w:line="600" w:lineRule="exact"/>
        <w:ind w:firstLine="640"/>
      </w:pPr>
      <w:r>
        <w:t>限时竞价时间：2024</w:t>
      </w:r>
      <w:r>
        <w:rPr>
          <w:lang w:eastAsia="zh-TW"/>
        </w:rPr>
        <w:t>年</w:t>
      </w:r>
      <w:r>
        <w:rPr>
          <w:lang w:val="en" w:eastAsia="zh-TW"/>
        </w:rPr>
        <w:t>6</w:t>
      </w:r>
      <w:r>
        <w:rPr>
          <w:lang w:eastAsia="zh-TW"/>
        </w:rPr>
        <w:t>月</w:t>
      </w:r>
      <w:r>
        <w:rPr>
          <w:lang w:val="en" w:eastAsia="zh-TW"/>
        </w:rPr>
        <w:t>24</w:t>
      </w:r>
      <w:r>
        <w:rPr>
          <w:lang w:eastAsia="zh-TW"/>
        </w:rPr>
        <w:t>日</w:t>
      </w:r>
      <w:r>
        <w:t>下午</w:t>
      </w:r>
      <w:r>
        <w:rPr>
          <w:lang w:val="en"/>
        </w:rPr>
        <w:t>15</w:t>
      </w:r>
      <w:r>
        <w:t>时开始。</w:t>
      </w:r>
    </w:p>
    <w:p>
      <w:pPr>
        <w:numPr>
          <w:ilvl w:val="0"/>
          <w:numId w:val="2"/>
        </w:numPr>
        <w:adjustRightInd w:val="0"/>
        <w:snapToGrid w:val="0"/>
        <w:spacing w:line="600" w:lineRule="exact"/>
        <w:ind w:firstLine="636" w:firstLineChars="0"/>
      </w:pPr>
      <w:r>
        <w:t>竞买人持CA数字证书登录六盘水市公共资源交易中心网站（网址：https://ggzy.gzlps.gov.cn）进行报价。</w:t>
      </w:r>
    </w:p>
    <w:p>
      <w:pPr>
        <w:pStyle w:val="2"/>
        <w:adjustRightInd w:val="0"/>
        <w:snapToGrid w:val="0"/>
        <w:spacing w:line="600" w:lineRule="exact"/>
        <w:ind w:firstLine="640"/>
        <w:rPr>
          <w:rFonts w:hint="default" w:ascii="Times New Roman" w:hAnsi="Times New Roman" w:eastAsia="楷体"/>
          <w:bCs/>
          <w:szCs w:val="32"/>
        </w:rPr>
      </w:pPr>
      <w:r>
        <w:rPr>
          <w:rFonts w:hint="default" w:ascii="Times New Roman" w:hAnsi="Times New Roman" w:eastAsia="楷体"/>
          <w:bCs/>
          <w:szCs w:val="32"/>
        </w:rPr>
        <w:t>（三）确定竞得人标准和方法</w:t>
      </w:r>
    </w:p>
    <w:p>
      <w:pPr>
        <w:adjustRightInd w:val="0"/>
        <w:snapToGrid w:val="0"/>
        <w:spacing w:line="600" w:lineRule="exact"/>
        <w:ind w:firstLine="640"/>
      </w:pPr>
      <w:r>
        <w:t>1.</w:t>
      </w:r>
      <w:r>
        <w:rPr>
          <w:lang w:val="en"/>
        </w:rPr>
        <w:t xml:space="preserve"> </w:t>
      </w:r>
      <w:r>
        <w:t>本次</w:t>
      </w:r>
      <w:r>
        <w:rPr>
          <w:rFonts w:hint="eastAsia"/>
        </w:rPr>
        <w:t>零散煤炭资源区块</w:t>
      </w:r>
      <w:r>
        <w:t>出让为无底价挂牌，采用增价报价方式，每次增价幅度为人民币</w:t>
      </w:r>
      <w:r>
        <w:rPr>
          <w:lang w:val="en"/>
        </w:rPr>
        <w:t>50</w:t>
      </w:r>
      <w:r>
        <w:t>万元或人民币</w:t>
      </w:r>
      <w:r>
        <w:rPr>
          <w:lang w:val="en"/>
        </w:rPr>
        <w:t>50</w:t>
      </w:r>
      <w:r>
        <w:t>万元的整数倍。</w:t>
      </w:r>
    </w:p>
    <w:p>
      <w:pPr>
        <w:adjustRightInd w:val="0"/>
        <w:snapToGrid w:val="0"/>
        <w:spacing w:line="600" w:lineRule="exact"/>
        <w:ind w:firstLine="640"/>
      </w:pPr>
      <w:r>
        <w:t>2.</w:t>
      </w:r>
      <w:r>
        <w:rPr>
          <w:lang w:val="en"/>
        </w:rPr>
        <w:t xml:space="preserve"> </w:t>
      </w:r>
      <w:r>
        <w:t>按照价高者得原则确定竞得人，不低于起始价的最高报价者为竞得人。无人报价或者竞买人报价低于起始价的，不成交。</w:t>
      </w:r>
    </w:p>
    <w:p>
      <w:pPr>
        <w:pStyle w:val="2"/>
        <w:adjustRightInd w:val="0"/>
        <w:snapToGrid w:val="0"/>
        <w:spacing w:line="600" w:lineRule="exact"/>
        <w:ind w:firstLine="640"/>
        <w:rPr>
          <w:rFonts w:hint="default" w:ascii="Times New Roman" w:hAnsi="Times New Roman" w:eastAsia="楷体"/>
          <w:bCs/>
          <w:szCs w:val="32"/>
        </w:rPr>
      </w:pPr>
      <w:r>
        <w:rPr>
          <w:rFonts w:hint="default" w:ascii="Times New Roman" w:hAnsi="Times New Roman" w:eastAsia="楷体"/>
          <w:bCs/>
          <w:szCs w:val="32"/>
        </w:rPr>
        <w:t>（四）签订《零散煤炭资源</w:t>
      </w:r>
      <w:r>
        <w:rPr>
          <w:rFonts w:ascii="Times New Roman" w:hAnsi="Times New Roman" w:eastAsia="楷体"/>
          <w:bCs/>
          <w:szCs w:val="32"/>
        </w:rPr>
        <w:t>出让</w:t>
      </w:r>
      <w:r>
        <w:rPr>
          <w:rFonts w:hint="default" w:ascii="Times New Roman" w:hAnsi="Times New Roman" w:eastAsia="楷体"/>
          <w:bCs/>
          <w:szCs w:val="32"/>
        </w:rPr>
        <w:t>成交确认书》</w:t>
      </w:r>
    </w:p>
    <w:p>
      <w:pPr>
        <w:adjustRightInd w:val="0"/>
        <w:snapToGrid w:val="0"/>
        <w:spacing w:line="600" w:lineRule="exact"/>
        <w:ind w:firstLine="640"/>
        <w:rPr>
          <w:b/>
          <w:bCs/>
          <w:color w:val="FF0000"/>
          <w:sz w:val="40"/>
        </w:rPr>
      </w:pPr>
      <w:r>
        <w:t>网上挂牌成交后，网上交易系统确定竞得候选人。竞得候选人按照系统提示与要求，按时前往六盘水市公共资源交易中心签订《零散煤炭资源</w:t>
      </w:r>
      <w:r>
        <w:rPr>
          <w:rFonts w:hint="eastAsia"/>
        </w:rPr>
        <w:t>出让</w:t>
      </w:r>
      <w:r>
        <w:t>成交确认书》。</w:t>
      </w:r>
    </w:p>
    <w:p>
      <w:pPr>
        <w:pStyle w:val="2"/>
        <w:adjustRightInd w:val="0"/>
        <w:snapToGrid w:val="0"/>
        <w:spacing w:line="600" w:lineRule="exact"/>
        <w:ind w:firstLine="640"/>
        <w:rPr>
          <w:rFonts w:hint="default" w:ascii="Times New Roman" w:hAnsi="Times New Roman" w:eastAsia="楷体"/>
          <w:bCs/>
          <w:szCs w:val="32"/>
        </w:rPr>
      </w:pPr>
      <w:r>
        <w:rPr>
          <w:rFonts w:hint="default" w:ascii="Times New Roman" w:hAnsi="Times New Roman" w:eastAsia="楷体"/>
          <w:bCs/>
          <w:szCs w:val="32"/>
        </w:rPr>
        <w:t>（五）成交结果公示</w:t>
      </w:r>
    </w:p>
    <w:p>
      <w:pPr>
        <w:adjustRightInd w:val="0"/>
        <w:snapToGrid w:val="0"/>
        <w:spacing w:line="600" w:lineRule="exact"/>
        <w:ind w:firstLine="640"/>
      </w:pPr>
      <w:r>
        <w:t>成交结果将于《零散煤炭资源</w:t>
      </w:r>
      <w:r>
        <w:rPr>
          <w:rFonts w:hint="eastAsia"/>
        </w:rPr>
        <w:t>出让</w:t>
      </w:r>
      <w:r>
        <w:t>成交确认书》签订之日起5个工作日内通过自然资源部网站、贵州省自然资源厅、六盘水市自然资源局、</w:t>
      </w:r>
      <w:r>
        <w:rPr>
          <w:rFonts w:hint="eastAsia"/>
        </w:rPr>
        <w:t>六盘水市能源局、</w:t>
      </w:r>
      <w:r>
        <w:t>六盘水市公共资源交易中心网站公示10个工作日。</w:t>
      </w:r>
    </w:p>
    <w:p>
      <w:pPr>
        <w:pStyle w:val="2"/>
        <w:adjustRightInd w:val="0"/>
        <w:snapToGrid w:val="0"/>
        <w:spacing w:line="600" w:lineRule="exact"/>
        <w:ind w:firstLine="640"/>
        <w:rPr>
          <w:rFonts w:hint="default" w:ascii="Times New Roman" w:hAnsi="Times New Roman"/>
          <w:bCs/>
          <w:szCs w:val="32"/>
        </w:rPr>
      </w:pPr>
      <w:bookmarkStart w:id="5" w:name="_Hlk80974494"/>
      <w:r>
        <w:rPr>
          <w:rFonts w:ascii="Times New Roman" w:hAnsi="Times New Roman"/>
          <w:bCs/>
          <w:szCs w:val="32"/>
        </w:rPr>
        <w:t>六</w:t>
      </w:r>
      <w:r>
        <w:rPr>
          <w:rFonts w:hint="default" w:ascii="Times New Roman" w:hAnsi="Times New Roman"/>
          <w:bCs/>
          <w:szCs w:val="32"/>
        </w:rPr>
        <w:t>、出让收益缴纳</w:t>
      </w:r>
    </w:p>
    <w:p>
      <w:pPr>
        <w:adjustRightInd w:val="0"/>
        <w:snapToGrid w:val="0"/>
        <w:spacing w:line="600" w:lineRule="exact"/>
        <w:ind w:firstLine="640"/>
      </w:pPr>
      <w:r>
        <w:rPr>
          <w:kern w:val="0"/>
        </w:rPr>
        <w:t>公示无异议后，</w:t>
      </w:r>
      <w:r>
        <w:rPr>
          <w:rFonts w:hint="eastAsia"/>
          <w:kern w:val="0"/>
        </w:rPr>
        <w:t>自然资源部门将费源信息推送至税务部门，由竞得人到零散煤炭资源区块</w:t>
      </w:r>
      <w:r>
        <w:t>所在地</w:t>
      </w:r>
      <w:r>
        <w:rPr>
          <w:rFonts w:hint="eastAsia"/>
        </w:rPr>
        <w:t>的税务部门</w:t>
      </w:r>
      <w:r>
        <w:t>一次性缴纳本次挂牌竞争确定的成交价；开采时</w:t>
      </w:r>
      <w:r>
        <w:rPr>
          <w:lang w:val="en"/>
        </w:rPr>
        <w:t>，</w:t>
      </w:r>
      <w:r>
        <w:t>每年按照上年度销售收入的</w:t>
      </w:r>
      <w:r>
        <w:rPr>
          <w:lang w:val="en"/>
        </w:rPr>
        <w:t>2.4</w:t>
      </w:r>
      <w:r>
        <w:t>%缴纳逐年征收的采矿权出让收益。</w:t>
      </w:r>
    </w:p>
    <w:bookmarkEnd w:id="5"/>
    <w:p>
      <w:pPr>
        <w:keepNext/>
        <w:keepLines/>
        <w:widowControl/>
        <w:adjustRightInd w:val="0"/>
        <w:snapToGrid w:val="0"/>
        <w:spacing w:line="600" w:lineRule="exact"/>
        <w:ind w:firstLine="640"/>
        <w:jc w:val="left"/>
        <w:outlineLvl w:val="1"/>
        <w:rPr>
          <w:rFonts w:eastAsia="黑体"/>
          <w:kern w:val="0"/>
        </w:rPr>
      </w:pPr>
      <w:r>
        <w:rPr>
          <w:rFonts w:hint="eastAsia" w:eastAsia="黑体"/>
          <w:kern w:val="0"/>
        </w:rPr>
        <w:t>七</w:t>
      </w:r>
      <w:r>
        <w:rPr>
          <w:rFonts w:eastAsia="黑体"/>
          <w:kern w:val="0"/>
        </w:rPr>
        <w:t>、</w:t>
      </w:r>
      <w:r>
        <w:rPr>
          <w:rFonts w:hint="eastAsia" w:eastAsia="黑体"/>
          <w:kern w:val="0"/>
        </w:rPr>
        <w:t>后续手续</w:t>
      </w:r>
      <w:r>
        <w:rPr>
          <w:rFonts w:eastAsia="黑体"/>
          <w:kern w:val="0"/>
        </w:rPr>
        <w:t>办理</w:t>
      </w:r>
    </w:p>
    <w:p>
      <w:pPr>
        <w:adjustRightInd w:val="0"/>
        <w:snapToGrid w:val="0"/>
        <w:spacing w:line="600" w:lineRule="exact"/>
        <w:ind w:firstLine="640"/>
      </w:pPr>
      <w:r>
        <w:t>竞得人竞得该</w:t>
      </w:r>
      <w:r>
        <w:rPr>
          <w:rFonts w:hint="eastAsia"/>
        </w:rPr>
        <w:t>零散煤炭资源区块</w:t>
      </w:r>
      <w:r>
        <w:t>后</w:t>
      </w:r>
      <w:r>
        <w:rPr>
          <w:rFonts w:hint="eastAsia"/>
        </w:rPr>
        <w:t>，按照黔煤转型升级办〔2019〕45号文件办理后续手续。竞得人</w:t>
      </w:r>
      <w:r>
        <w:t>须</w:t>
      </w:r>
      <w:r>
        <w:rPr>
          <w:rFonts w:hint="eastAsia"/>
        </w:rPr>
        <w:t>将竞得的零散煤炭资源区块与已有的兼并重组保留煤矿</w:t>
      </w:r>
      <w:r>
        <w:t>采矿权范围进行统筹</w:t>
      </w:r>
      <w:r>
        <w:rPr>
          <w:rFonts w:hint="eastAsia"/>
        </w:rPr>
        <w:t>，</w:t>
      </w:r>
      <w:r>
        <w:t>编制兼并重组实施方案，凭成交确认书、缴款凭证和交易机构出具</w:t>
      </w:r>
      <w:r>
        <w:rPr>
          <w:rFonts w:hint="eastAsia"/>
        </w:rPr>
        <w:t>的</w:t>
      </w:r>
      <w:r>
        <w:t>证明材料，</w:t>
      </w:r>
      <w:r>
        <w:rPr>
          <w:rFonts w:hint="eastAsia"/>
        </w:rPr>
        <w:t>报</w:t>
      </w:r>
      <w:r>
        <w:rPr>
          <w:rFonts w:hint="eastAsia" w:ascii="仿宋_GB2312" w:hAnsi="仿宋_GB2312" w:cs="仿宋_GB2312"/>
        </w:rPr>
        <w:t>贵州省煤炭工业淘汰落后产能加快转型升级领导小组办公室</w:t>
      </w:r>
      <w:r>
        <w:t>申请批复。</w:t>
      </w:r>
      <w:r>
        <w:rPr>
          <w:rFonts w:hint="eastAsia"/>
        </w:rPr>
        <w:t>兼并重组实施方案批复后，竞得人可开展勘查工作，在申请储量评审备案时，区分原矿界和零散资源区块范围资源情况。完成上述工作后，向省自然资源厅申请办理采矿权变更登记手续。</w:t>
      </w:r>
    </w:p>
    <w:p>
      <w:pPr>
        <w:pStyle w:val="2"/>
        <w:adjustRightInd w:val="0"/>
        <w:snapToGrid w:val="0"/>
        <w:spacing w:line="600" w:lineRule="exact"/>
        <w:ind w:firstLine="640"/>
        <w:rPr>
          <w:rFonts w:hint="default" w:ascii="Times New Roman" w:hAnsi="Times New Roman"/>
          <w:bCs/>
          <w:szCs w:val="32"/>
        </w:rPr>
      </w:pPr>
      <w:r>
        <w:rPr>
          <w:rFonts w:ascii="Times New Roman" w:hAnsi="Times New Roman"/>
          <w:bCs/>
          <w:szCs w:val="32"/>
        </w:rPr>
        <w:t>八</w:t>
      </w:r>
      <w:r>
        <w:rPr>
          <w:rFonts w:hint="default" w:ascii="Times New Roman" w:hAnsi="Times New Roman"/>
          <w:bCs/>
          <w:szCs w:val="32"/>
        </w:rPr>
        <w:t>、注意事项及风险提示</w:t>
      </w:r>
    </w:p>
    <w:p>
      <w:pPr>
        <w:widowControl/>
        <w:adjustRightInd w:val="0"/>
        <w:snapToGrid w:val="0"/>
        <w:spacing w:line="600" w:lineRule="exact"/>
        <w:ind w:firstLine="640"/>
        <w:rPr>
          <w:kern w:val="0"/>
        </w:rPr>
      </w:pPr>
      <w:r>
        <w:t>1.</w:t>
      </w:r>
      <w:r>
        <w:rPr>
          <w:lang w:val="en"/>
        </w:rPr>
        <w:t xml:space="preserve"> </w:t>
      </w:r>
      <w:r>
        <w:t>竞买人应遵循“公平公正、诚实信用”的原则参与本次矿业权出让竞买，对所提交的文件和其他资料的真实性、合法性负责。对违反公共资源交易法律法规，违背诚实信用原</w:t>
      </w:r>
      <w:r>
        <w:rPr>
          <w:kern w:val="0"/>
        </w:rPr>
        <w:t>则的竞买人，将按照</w:t>
      </w:r>
      <w:r>
        <w:rPr>
          <w:rFonts w:hint="eastAsia"/>
          <w:kern w:val="0"/>
        </w:rPr>
        <w:t>国家发改委等24部委</w:t>
      </w:r>
      <w:r>
        <w:rPr>
          <w:kern w:val="0"/>
        </w:rPr>
        <w:t>《印发〈关于对公共资源领域严重失信主体开展联合惩戒备忘录〉的通知》（发改法规〔2018〕457号）规定，对相关失信企业和失信个人实施联合惩戒</w:t>
      </w:r>
      <w:r>
        <w:rPr>
          <w:rFonts w:hint="eastAsia"/>
          <w:kern w:val="0"/>
        </w:rPr>
        <w:t>。</w:t>
      </w:r>
    </w:p>
    <w:p>
      <w:pPr>
        <w:widowControl/>
        <w:adjustRightInd w:val="0"/>
        <w:snapToGrid w:val="0"/>
        <w:spacing w:line="600" w:lineRule="exact"/>
        <w:ind w:firstLine="640"/>
        <w:rPr>
          <w:kern w:val="0"/>
          <w:sz w:val="24"/>
        </w:rPr>
      </w:pPr>
      <w:r>
        <w:rPr>
          <w:kern w:val="0"/>
        </w:rPr>
        <w:t>2.</w:t>
      </w:r>
      <w:r>
        <w:rPr>
          <w:kern w:val="0"/>
          <w:lang w:val="en"/>
        </w:rPr>
        <w:t xml:space="preserve"> </w:t>
      </w:r>
      <w:r>
        <w:rPr>
          <w:kern w:val="0"/>
        </w:rPr>
        <w:t>矿产资源开采具有高风险、高投入的特点。出让人提供的相关地质资料基于现阶段的认识，仅供参考，这些资料中的描述并不构成出让人对区块的资源储量、资源品质等出具的保证。</w:t>
      </w:r>
    </w:p>
    <w:p>
      <w:pPr>
        <w:widowControl/>
        <w:adjustRightInd w:val="0"/>
        <w:snapToGrid w:val="0"/>
        <w:spacing w:line="600" w:lineRule="exact"/>
        <w:ind w:firstLine="640"/>
        <w:rPr>
          <w:kern w:val="0"/>
        </w:rPr>
      </w:pPr>
      <w:r>
        <w:rPr>
          <w:rFonts w:hint="eastAsia"/>
          <w:kern w:val="0"/>
        </w:rPr>
        <w:t>3</w:t>
      </w:r>
      <w:r>
        <w:rPr>
          <w:kern w:val="0"/>
          <w:lang w:val="en"/>
        </w:rPr>
        <w:t xml:space="preserve">. </w:t>
      </w:r>
      <w:r>
        <w:rPr>
          <w:kern w:val="0"/>
        </w:rPr>
        <w:t>竞得人在采矿权有效期间，应当推进绿色开发利用，避免浪费资源、污染环境和破坏生态，严格遵守矿产资源法律法规、相关矿业权管理政策，认真履行矿业权出让收益、有关税费缴纳等相关义务。</w:t>
      </w:r>
    </w:p>
    <w:p>
      <w:pPr>
        <w:overflowPunct w:val="0"/>
        <w:adjustRightInd w:val="0"/>
        <w:snapToGrid w:val="0"/>
        <w:ind w:firstLine="640"/>
        <w:rPr>
          <w:kern w:val="0"/>
        </w:rPr>
      </w:pPr>
      <w:r>
        <w:rPr>
          <w:rFonts w:hint="eastAsia"/>
          <w:kern w:val="0"/>
        </w:rPr>
        <w:t>4</w:t>
      </w:r>
      <w:r>
        <w:rPr>
          <w:kern w:val="0"/>
        </w:rPr>
        <w:t>.</w:t>
      </w:r>
      <w:r>
        <w:rPr>
          <w:kern w:val="0"/>
          <w:lang w:val="en"/>
        </w:rPr>
        <w:t xml:space="preserve"> </w:t>
      </w:r>
      <w:r>
        <w:rPr>
          <w:kern w:val="0"/>
        </w:rPr>
        <w:t>竞得人在进行开采</w:t>
      </w:r>
      <w:r>
        <w:rPr>
          <w:rFonts w:hint="eastAsia"/>
          <w:kern w:val="0"/>
        </w:rPr>
        <w:t>时</w:t>
      </w:r>
      <w:r>
        <w:rPr>
          <w:kern w:val="0"/>
        </w:rPr>
        <w:t>，须按照安全生产、生态环境保护、爆破作业、取水、水土保持</w:t>
      </w:r>
      <w:r>
        <w:rPr>
          <w:rFonts w:hint="eastAsia"/>
          <w:kern w:val="0"/>
        </w:rPr>
        <w:t>、河道、文物、水利设施</w:t>
      </w:r>
      <w:r>
        <w:rPr>
          <w:kern w:val="0"/>
        </w:rPr>
        <w:t>等法律法规的要求，办理相应许可和手续等。在开采过程中遵守重要公路、铁路</w:t>
      </w:r>
      <w:r>
        <w:rPr>
          <w:rFonts w:hint="eastAsia"/>
          <w:kern w:val="0"/>
        </w:rPr>
        <w:t>、</w:t>
      </w:r>
      <w:r>
        <w:rPr>
          <w:kern w:val="0"/>
        </w:rPr>
        <w:t>永久基本农田、</w:t>
      </w:r>
      <w:r>
        <w:rPr>
          <w:rFonts w:hint="eastAsia"/>
          <w:kern w:val="0"/>
        </w:rPr>
        <w:t>生态保护红线、饮用水水源保护区、城市规划区、</w:t>
      </w:r>
      <w:r>
        <w:rPr>
          <w:kern w:val="0"/>
        </w:rPr>
        <w:t>林地</w:t>
      </w:r>
      <w:r>
        <w:rPr>
          <w:rFonts w:hint="eastAsia"/>
          <w:kern w:val="0"/>
        </w:rPr>
        <w:t>、草原、水库、河道、通讯光缆</w:t>
      </w:r>
      <w:r>
        <w:rPr>
          <w:kern w:val="0"/>
        </w:rPr>
        <w:t>等相关规定，</w:t>
      </w:r>
      <w:r>
        <w:rPr>
          <w:rFonts w:hint="eastAsia"/>
          <w:kern w:val="0"/>
        </w:rPr>
        <w:t>做好避让及保护措施，</w:t>
      </w:r>
      <w:r>
        <w:rPr>
          <w:kern w:val="0"/>
        </w:rPr>
        <w:t>并按要求施工</w:t>
      </w:r>
      <w:r>
        <w:rPr>
          <w:rFonts w:hint="eastAsia"/>
          <w:kern w:val="0"/>
        </w:rPr>
        <w:t>，</w:t>
      </w:r>
      <w:r>
        <w:rPr>
          <w:kern w:val="0"/>
        </w:rPr>
        <w:t>公路两侧按要求预留通道。</w:t>
      </w:r>
    </w:p>
    <w:p>
      <w:pPr>
        <w:overflowPunct w:val="0"/>
        <w:adjustRightInd w:val="0"/>
        <w:snapToGrid w:val="0"/>
        <w:ind w:firstLine="640"/>
        <w:rPr>
          <w:kern w:val="0"/>
        </w:rPr>
      </w:pPr>
      <w:r>
        <w:rPr>
          <w:kern w:val="0"/>
        </w:rPr>
        <w:t>开采过程中需要用地</w:t>
      </w:r>
      <w:r>
        <w:rPr>
          <w:rFonts w:hint="eastAsia"/>
          <w:kern w:val="0"/>
        </w:rPr>
        <w:t>的，</w:t>
      </w:r>
      <w:r>
        <w:rPr>
          <w:kern w:val="0"/>
        </w:rPr>
        <w:t>按照法律法规有关规定，办理临时使用土地</w:t>
      </w:r>
      <w:r>
        <w:rPr>
          <w:rFonts w:hint="eastAsia"/>
          <w:kern w:val="0"/>
        </w:rPr>
        <w:t>、</w:t>
      </w:r>
      <w:r>
        <w:rPr>
          <w:kern w:val="0"/>
        </w:rPr>
        <w:t>土地征收、农用地转用和供应等相关手续、缴纳相关费用</w:t>
      </w:r>
      <w:r>
        <w:rPr>
          <w:rFonts w:hint="eastAsia"/>
          <w:kern w:val="0"/>
        </w:rPr>
        <w:t>。临时使用土地的，按照批准的用途使用土地，不得修建永久性建（构）筑物，使用期满后必须在规定时间内恢复到原地类或者复垦达到可供利用状态。开采过程中应遵循合理和集约节约用地的原则，不占或少占耕地、林地、草原，按规定办理使用耕地、林地、草原手续。</w:t>
      </w:r>
      <w:r>
        <w:rPr>
          <w:rFonts w:hint="eastAsia"/>
        </w:rPr>
        <w:t>采用对林地和森林破坏小的开采方式，合理和集约节约利用林地，尽可能减少对林木的采伐。大中型矿山可以使用Ⅱ级及其以下保护林地，小型矿山可以使用Ⅲ级及其以下保护林地，如涉及使用林地，按照上述规定依法办理林地使用手续。</w:t>
      </w:r>
      <w:r>
        <w:rPr>
          <w:kern w:val="0"/>
        </w:rPr>
        <w:t>竞得人违反相关法律法规的，</w:t>
      </w:r>
      <w:r>
        <w:rPr>
          <w:rFonts w:hint="eastAsia"/>
          <w:kern w:val="0"/>
        </w:rPr>
        <w:t>由相应主管部门</w:t>
      </w:r>
      <w:r>
        <w:rPr>
          <w:kern w:val="0"/>
        </w:rPr>
        <w:t>依法予以处罚。</w:t>
      </w:r>
    </w:p>
    <w:p>
      <w:pPr>
        <w:widowControl/>
        <w:adjustRightInd w:val="0"/>
        <w:snapToGrid w:val="0"/>
        <w:spacing w:line="600" w:lineRule="exact"/>
        <w:ind w:firstLine="640"/>
        <w:rPr>
          <w:kern w:val="0"/>
          <w:sz w:val="24"/>
        </w:rPr>
      </w:pPr>
      <w:r>
        <w:rPr>
          <w:rFonts w:hint="eastAsia"/>
          <w:kern w:val="0"/>
        </w:rPr>
        <w:t>5</w:t>
      </w:r>
      <w:r>
        <w:rPr>
          <w:kern w:val="0"/>
          <w:lang w:val="en"/>
        </w:rPr>
        <w:t xml:space="preserve">. </w:t>
      </w:r>
      <w:r>
        <w:rPr>
          <w:kern w:val="0"/>
        </w:rPr>
        <w:t>竞得人在</w:t>
      </w:r>
      <w:r>
        <w:rPr>
          <w:rFonts w:hint="eastAsia"/>
          <w:kern w:val="0"/>
        </w:rPr>
        <w:t>办理</w:t>
      </w:r>
      <w:r>
        <w:rPr>
          <w:kern w:val="0"/>
        </w:rPr>
        <w:t>采矿许可证</w:t>
      </w:r>
      <w:r>
        <w:rPr>
          <w:rFonts w:hint="eastAsia"/>
          <w:kern w:val="0"/>
        </w:rPr>
        <w:t>变更登记</w:t>
      </w:r>
      <w:r>
        <w:rPr>
          <w:kern w:val="0"/>
          <w:lang w:val="en"/>
        </w:rPr>
        <w:t>6</w:t>
      </w:r>
      <w:r>
        <w:rPr>
          <w:kern w:val="0"/>
        </w:rPr>
        <w:t>个月内，</w:t>
      </w:r>
      <w:r>
        <w:rPr>
          <w:rFonts w:hint="eastAsia"/>
          <w:kern w:val="0"/>
        </w:rPr>
        <w:t>须</w:t>
      </w:r>
      <w:r>
        <w:rPr>
          <w:kern w:val="0"/>
        </w:rPr>
        <w:t>向省自然资源厅申请《矿产资源绿色开发利用（三合一）方案》评审公示，按公示无异议的《矿产资源绿色开发利用（三合一）方案》实施开采活动。</w:t>
      </w:r>
    </w:p>
    <w:p>
      <w:pPr>
        <w:adjustRightInd w:val="0"/>
        <w:snapToGrid w:val="0"/>
        <w:spacing w:line="600" w:lineRule="exact"/>
        <w:ind w:firstLine="640"/>
        <w:rPr>
          <w:lang w:val="en"/>
        </w:rPr>
      </w:pPr>
      <w:r>
        <w:rPr>
          <w:rFonts w:hint="eastAsia"/>
          <w:kern w:val="0"/>
        </w:rPr>
        <w:t>6. 本次出让零散煤炭资源区块初定出让年限</w:t>
      </w:r>
      <w:r>
        <w:rPr>
          <w:kern w:val="0"/>
          <w:lang w:val="en"/>
        </w:rPr>
        <w:t>10</w:t>
      </w:r>
      <w:r>
        <w:rPr>
          <w:rFonts w:hint="eastAsia"/>
          <w:lang w:val="en"/>
        </w:rPr>
        <w:t>年，最终出让年限以省自然资源厅登记采矿许可证时限为准，有效期届满，仍有可开发利用资源的，按规定申请延续。</w:t>
      </w:r>
    </w:p>
    <w:p>
      <w:pPr>
        <w:widowControl/>
        <w:adjustRightInd w:val="0"/>
        <w:snapToGrid w:val="0"/>
        <w:spacing w:line="600" w:lineRule="exact"/>
        <w:ind w:firstLine="640"/>
        <w:rPr>
          <w:kern w:val="0"/>
        </w:rPr>
      </w:pPr>
      <w:r>
        <w:rPr>
          <w:kern w:val="0"/>
          <w:lang w:val="en"/>
        </w:rPr>
        <w:t xml:space="preserve">７. </w:t>
      </w:r>
      <w:r>
        <w:rPr>
          <w:kern w:val="0"/>
        </w:rPr>
        <w:t>不依法履行土地复垦、矿山地质环境保护与治理恢复等义务的，按照《土地管理法》《土地管理法实施条例》《土地复垦条例》《土地复垦条例实施办法》《矿山地质环境保护规定》等有关规定给予行政处罚。</w:t>
      </w:r>
    </w:p>
    <w:p>
      <w:pPr>
        <w:widowControl/>
        <w:adjustRightInd w:val="0"/>
        <w:snapToGrid w:val="0"/>
        <w:spacing w:line="600" w:lineRule="exact"/>
        <w:ind w:firstLine="640"/>
        <w:rPr>
          <w:kern w:val="0"/>
        </w:rPr>
      </w:pPr>
      <w:r>
        <w:rPr>
          <w:kern w:val="0"/>
          <w:lang w:val="en"/>
        </w:rPr>
        <w:t xml:space="preserve">8. </w:t>
      </w:r>
      <w:r>
        <w:rPr>
          <w:kern w:val="0"/>
        </w:rPr>
        <w:t>竞买人为外商投资企业的，应遵守《中华人民共和国外商投资法》及相关规定。</w:t>
      </w:r>
    </w:p>
    <w:p>
      <w:pPr>
        <w:overflowPunct w:val="0"/>
        <w:ind w:firstLine="640"/>
      </w:pPr>
      <w:r>
        <w:rPr>
          <w:lang w:val="en"/>
        </w:rPr>
        <w:t>9</w:t>
      </w:r>
      <w:r>
        <w:rPr>
          <w:rFonts w:hint="eastAsia"/>
        </w:rPr>
        <w:t>. 拟出让零散煤炭资源区块范围内存在贵州湘能下河坝矿业有限公司盘县下河坝煤矿（已关闭注销煤矿）的工业广场等固定资产（含生产、办公区内的机器设备、电子设备、办公家具、在库周转材料和原生产、办公区范围内土地使用权、房屋建筑物、构筑物及其他辅助设施、井巷工程），经六盘水市中级人民法院处置，此部分固定资产价值为927万元，现权利人已变更为六盘水恒鼎实业有限公司。竟得人须在公示无异议后</w:t>
      </w:r>
      <w:r>
        <w:rPr>
          <w:lang w:val="en"/>
        </w:rPr>
        <w:t>10</w:t>
      </w:r>
      <w:r>
        <w:rPr>
          <w:rFonts w:hint="eastAsia"/>
          <w:lang w:val="en"/>
        </w:rPr>
        <w:t>个工作内与权利人协商处置涉及的固定资产（</w:t>
      </w:r>
      <w:r>
        <w:rPr>
          <w:rFonts w:hint="eastAsia"/>
        </w:rPr>
        <w:t>六盘水恒鼎实业有限公司竟得除外</w:t>
      </w:r>
      <w:r>
        <w:rPr>
          <w:rFonts w:hint="eastAsia"/>
          <w:lang w:val="en"/>
        </w:rPr>
        <w:t>）</w:t>
      </w:r>
      <w:r>
        <w:rPr>
          <w:rFonts w:hint="eastAsia"/>
        </w:rPr>
        <w:t>。</w:t>
      </w:r>
    </w:p>
    <w:p>
      <w:pPr>
        <w:pStyle w:val="2"/>
        <w:adjustRightInd w:val="0"/>
        <w:snapToGrid w:val="0"/>
        <w:spacing w:line="600" w:lineRule="exact"/>
        <w:ind w:firstLine="640"/>
        <w:rPr>
          <w:rFonts w:hint="default" w:ascii="Times New Roman" w:hAnsi="Times New Roman"/>
          <w:bCs/>
          <w:szCs w:val="32"/>
        </w:rPr>
      </w:pPr>
      <w:r>
        <w:rPr>
          <w:rFonts w:ascii="Times New Roman" w:hAnsi="Times New Roman"/>
          <w:bCs/>
          <w:szCs w:val="32"/>
        </w:rPr>
        <w:t>九、对交易矿业权提出异议的方式</w:t>
      </w:r>
    </w:p>
    <w:p>
      <w:pPr>
        <w:adjustRightInd w:val="0"/>
        <w:snapToGrid w:val="0"/>
        <w:spacing w:line="600" w:lineRule="exact"/>
        <w:ind w:firstLine="640"/>
      </w:pPr>
      <w:r>
        <w:t>如对出让</w:t>
      </w:r>
      <w:r>
        <w:rPr>
          <w:rFonts w:hint="eastAsia"/>
        </w:rPr>
        <w:t>本采</w:t>
      </w:r>
      <w:r>
        <w:t>矿权存在异议，请在公告期内以书面方式提出。联系电话：</w:t>
      </w:r>
      <w:r>
        <w:rPr>
          <w:lang w:val="en"/>
        </w:rPr>
        <w:t>0858-8236634</w:t>
      </w:r>
      <w:r>
        <w:t>。</w:t>
      </w:r>
    </w:p>
    <w:p>
      <w:pPr>
        <w:pStyle w:val="2"/>
        <w:adjustRightInd w:val="0"/>
        <w:snapToGrid w:val="0"/>
        <w:spacing w:line="600" w:lineRule="exact"/>
        <w:ind w:firstLine="640"/>
        <w:rPr>
          <w:rFonts w:hint="default" w:ascii="Times New Roman" w:hAnsi="Times New Roman"/>
          <w:bCs/>
          <w:szCs w:val="32"/>
        </w:rPr>
      </w:pPr>
      <w:r>
        <w:rPr>
          <w:rFonts w:ascii="Times New Roman" w:hAnsi="Times New Roman"/>
          <w:bCs/>
          <w:szCs w:val="32"/>
        </w:rPr>
        <w:t>十、其他事项</w:t>
      </w:r>
    </w:p>
    <w:p>
      <w:pPr>
        <w:adjustRightInd w:val="0"/>
        <w:snapToGrid w:val="0"/>
        <w:spacing w:line="600" w:lineRule="exact"/>
        <w:ind w:firstLine="640"/>
      </w:pPr>
      <w:r>
        <w:t>1.</w:t>
      </w:r>
      <w:r>
        <w:rPr>
          <w:lang w:val="en"/>
        </w:rPr>
        <w:t xml:space="preserve"> </w:t>
      </w:r>
      <w:r>
        <w:t>本次出让公告等相关信息同时在中华人民共和国自然资源部网站、</w:t>
      </w:r>
      <w:r>
        <w:rPr>
          <w:rFonts w:hint="eastAsia"/>
        </w:rPr>
        <w:t>贵州省自然资源厅网站、六盘水市自然资源局、六盘水市能源局、六盘水市</w:t>
      </w:r>
      <w:r>
        <w:t>公共资源交易</w:t>
      </w:r>
      <w:r>
        <w:rPr>
          <w:rFonts w:hint="eastAsia"/>
        </w:rPr>
        <w:t>中心</w:t>
      </w:r>
      <w:r>
        <w:t>网</w:t>
      </w:r>
      <w:r>
        <w:rPr>
          <w:rFonts w:hint="eastAsia"/>
        </w:rPr>
        <w:t>站</w:t>
      </w:r>
      <w:r>
        <w:t>发布。出让信息如有变更，变更事项在上述网站发布，请意向竞买人密切关注。</w:t>
      </w:r>
    </w:p>
    <w:p>
      <w:pPr>
        <w:widowControl/>
        <w:adjustRightInd w:val="0"/>
        <w:snapToGrid w:val="0"/>
        <w:spacing w:line="600" w:lineRule="exact"/>
        <w:ind w:firstLine="640"/>
        <w:rPr>
          <w:kern w:val="0"/>
        </w:rPr>
      </w:pPr>
      <w:r>
        <w:rPr>
          <w:kern w:val="0"/>
        </w:rPr>
        <w:t>2.</w:t>
      </w:r>
      <w:r>
        <w:rPr>
          <w:kern w:val="0"/>
          <w:lang w:val="en"/>
        </w:rPr>
        <w:t xml:space="preserve"> </w:t>
      </w:r>
      <w:r>
        <w:rPr>
          <w:rFonts w:hint="eastAsia"/>
          <w:kern w:val="0"/>
        </w:rPr>
        <w:t>本次挂牌</w:t>
      </w:r>
      <w:r>
        <w:rPr>
          <w:kern w:val="0"/>
        </w:rPr>
        <w:t>不组织现场踏勘，意向竞买人可自行现场踏勘。意向竞买人参加本次出让项目产生的一切费用自行承担。</w:t>
      </w:r>
    </w:p>
    <w:p>
      <w:pPr>
        <w:widowControl/>
        <w:adjustRightInd w:val="0"/>
        <w:snapToGrid w:val="0"/>
        <w:spacing w:line="600" w:lineRule="exact"/>
        <w:ind w:firstLine="640"/>
        <w:rPr>
          <w:kern w:val="0"/>
        </w:rPr>
      </w:pPr>
      <w:r>
        <w:t>3</w:t>
      </w:r>
      <w:r>
        <w:rPr>
          <w:kern w:val="0"/>
        </w:rPr>
        <w:t>.</w:t>
      </w:r>
      <w:r>
        <w:rPr>
          <w:kern w:val="0"/>
          <w:lang w:val="en"/>
        </w:rPr>
        <w:t xml:space="preserve"> </w:t>
      </w:r>
      <w:r>
        <w:rPr>
          <w:kern w:val="0"/>
        </w:rPr>
        <w:t>本次挂牌只接受</w:t>
      </w:r>
      <w:r>
        <w:rPr>
          <w:rFonts w:hint="eastAsia"/>
          <w:kern w:val="0"/>
        </w:rPr>
        <w:t>竞买人在</w:t>
      </w:r>
      <w:r>
        <w:rPr>
          <w:kern w:val="0"/>
        </w:rPr>
        <w:t>网上</w:t>
      </w:r>
      <w:r>
        <w:rPr>
          <w:rFonts w:hint="eastAsia"/>
          <w:kern w:val="0"/>
        </w:rPr>
        <w:t>竞买通道</w:t>
      </w:r>
      <w:r>
        <w:rPr>
          <w:kern w:val="0"/>
        </w:rPr>
        <w:t>报价，不接受现场书面报价以及电话、邮寄、口头等方式报价。</w:t>
      </w:r>
    </w:p>
    <w:p>
      <w:pPr>
        <w:widowControl/>
        <w:adjustRightInd w:val="0"/>
        <w:snapToGrid w:val="0"/>
        <w:spacing w:line="600" w:lineRule="exact"/>
        <w:ind w:firstLine="640"/>
        <w:rPr>
          <w:kern w:val="0"/>
        </w:rPr>
      </w:pPr>
      <w:r>
        <w:t>4</w:t>
      </w:r>
      <w:r>
        <w:rPr>
          <w:kern w:val="0"/>
        </w:rPr>
        <w:t>.</w:t>
      </w:r>
      <w:r>
        <w:rPr>
          <w:kern w:val="0"/>
          <w:lang w:val="en"/>
        </w:rPr>
        <w:t xml:space="preserve"> </w:t>
      </w:r>
      <w:r>
        <w:rPr>
          <w:kern w:val="0"/>
        </w:rPr>
        <w:t>本次出让公告其他未尽事宜，由</w:t>
      </w:r>
      <w:r>
        <w:rPr>
          <w:rFonts w:hint="eastAsia"/>
          <w:kern w:val="0"/>
        </w:rPr>
        <w:t>六盘水市公共资源交易中心</w:t>
      </w:r>
      <w:r>
        <w:rPr>
          <w:kern w:val="0"/>
        </w:rPr>
        <w:t>负责解释和通知。</w:t>
      </w:r>
    </w:p>
    <w:p>
      <w:pPr>
        <w:pStyle w:val="2"/>
        <w:adjustRightInd w:val="0"/>
        <w:snapToGrid w:val="0"/>
        <w:spacing w:line="600" w:lineRule="exact"/>
        <w:ind w:firstLine="640"/>
        <w:rPr>
          <w:rFonts w:hint="default" w:ascii="Times New Roman" w:hAnsi="Times New Roman"/>
          <w:bCs/>
          <w:szCs w:val="32"/>
        </w:rPr>
      </w:pPr>
      <w:r>
        <w:rPr>
          <w:rFonts w:ascii="Times New Roman" w:hAnsi="Times New Roman"/>
          <w:bCs/>
          <w:szCs w:val="32"/>
        </w:rPr>
        <w:t>十一、联系方式</w:t>
      </w:r>
    </w:p>
    <w:p>
      <w:pPr>
        <w:adjustRightInd w:val="0"/>
        <w:snapToGrid w:val="0"/>
        <w:spacing w:line="600" w:lineRule="exact"/>
        <w:ind w:firstLine="640"/>
        <w:rPr>
          <w:kern w:val="0"/>
        </w:rPr>
      </w:pPr>
      <w:r>
        <w:t>咨询电话</w:t>
      </w:r>
      <w:r>
        <w:rPr>
          <w:kern w:val="0"/>
        </w:rPr>
        <w:t>：</w:t>
      </w:r>
      <w:r>
        <w:rPr>
          <w:rFonts w:hint="eastAsia"/>
          <w:kern w:val="0"/>
        </w:rPr>
        <w:t>085</w:t>
      </w:r>
      <w:r>
        <w:rPr>
          <w:kern w:val="0"/>
          <w:lang w:val="en"/>
        </w:rPr>
        <w:t>8-8236634</w:t>
      </w:r>
    </w:p>
    <w:p>
      <w:pPr>
        <w:pStyle w:val="2"/>
        <w:adjustRightInd w:val="0"/>
        <w:snapToGrid w:val="0"/>
        <w:spacing w:line="600" w:lineRule="exact"/>
        <w:ind w:firstLine="640"/>
        <w:rPr>
          <w:rFonts w:hint="default" w:ascii="Times New Roman" w:hAnsi="Times New Roman"/>
          <w:bCs/>
          <w:szCs w:val="32"/>
        </w:rPr>
      </w:pPr>
      <w:r>
        <w:rPr>
          <w:rFonts w:ascii="Times New Roman" w:hAnsi="Times New Roman"/>
          <w:bCs/>
          <w:szCs w:val="32"/>
        </w:rPr>
        <w:t>十二、监督投诉电话</w:t>
      </w:r>
    </w:p>
    <w:p>
      <w:pPr>
        <w:adjustRightInd w:val="0"/>
        <w:snapToGrid w:val="0"/>
        <w:spacing w:line="600" w:lineRule="exact"/>
        <w:ind w:firstLine="640"/>
        <w:rPr>
          <w:kern w:val="0"/>
        </w:rPr>
      </w:pPr>
      <w:r>
        <w:t>监督投诉电话</w:t>
      </w:r>
      <w:r>
        <w:rPr>
          <w:kern w:val="0"/>
        </w:rPr>
        <w:t>：0</w:t>
      </w:r>
      <w:r>
        <w:rPr>
          <w:rFonts w:hint="eastAsia"/>
          <w:kern w:val="0"/>
        </w:rPr>
        <w:t>85</w:t>
      </w:r>
      <w:r>
        <w:rPr>
          <w:kern w:val="0"/>
        </w:rPr>
        <w:t>1-</w:t>
      </w:r>
      <w:r>
        <w:rPr>
          <w:rFonts w:hint="eastAsia"/>
          <w:kern w:val="0"/>
        </w:rPr>
        <w:t>86826028</w:t>
      </w:r>
    </w:p>
    <w:p>
      <w:pPr>
        <w:pStyle w:val="2"/>
        <w:adjustRightInd w:val="0"/>
        <w:snapToGrid w:val="0"/>
        <w:spacing w:line="600" w:lineRule="exact"/>
        <w:ind w:firstLine="640"/>
        <w:rPr>
          <w:rFonts w:hint="default" w:ascii="Times New Roman" w:hAnsi="Times New Roman"/>
          <w:bCs/>
          <w:szCs w:val="32"/>
        </w:rPr>
      </w:pPr>
      <w:r>
        <w:rPr>
          <w:rFonts w:ascii="Times New Roman" w:hAnsi="Times New Roman"/>
          <w:bCs/>
          <w:szCs w:val="32"/>
        </w:rPr>
        <w:t>十三、附件</w:t>
      </w:r>
    </w:p>
    <w:p>
      <w:pPr>
        <w:adjustRightInd w:val="0"/>
        <w:snapToGrid w:val="0"/>
        <w:spacing w:line="600" w:lineRule="exact"/>
        <w:ind w:firstLine="640"/>
      </w:pPr>
      <w:r>
        <w:t>1.出让区块基本情况表（格式）</w:t>
      </w:r>
    </w:p>
    <w:p>
      <w:pPr>
        <w:adjustRightInd w:val="0"/>
        <w:snapToGrid w:val="0"/>
        <w:spacing w:line="600" w:lineRule="exact"/>
        <w:ind w:firstLine="648" w:firstLineChars="0"/>
      </w:pPr>
      <w:r>
        <w:t>2.申请人一般情况表（格式）</w:t>
      </w:r>
    </w:p>
    <w:p>
      <w:pPr>
        <w:adjustRightInd w:val="0"/>
        <w:snapToGrid w:val="0"/>
        <w:spacing w:line="600" w:lineRule="exact"/>
        <w:ind w:firstLine="640"/>
      </w:pPr>
      <w:r>
        <w:t>3.竞买声明（格式）</w:t>
      </w:r>
    </w:p>
    <w:p>
      <w:pPr>
        <w:wordWrap w:val="0"/>
        <w:spacing w:line="600" w:lineRule="exact"/>
        <w:ind w:firstLine="640"/>
        <w:jc w:val="right"/>
        <w:rPr>
          <w:rFonts w:ascii="方正仿宋_GBK" w:hAnsi="方正仿宋_GBK" w:eastAsia="方正仿宋_GBK" w:cs="方正仿宋_GBK"/>
        </w:rPr>
      </w:pPr>
    </w:p>
    <w:p>
      <w:pPr>
        <w:wordWrap w:val="0"/>
        <w:spacing w:line="600" w:lineRule="exact"/>
        <w:ind w:firstLine="640"/>
        <w:jc w:val="center"/>
        <w:rPr>
          <w:rFonts w:ascii="方正仿宋_GBK" w:hAnsi="方正仿宋_GBK" w:cs="方正仿宋_GBK"/>
          <w:lang w:val="en"/>
        </w:rPr>
      </w:pPr>
      <w:r>
        <w:rPr>
          <w:rFonts w:hint="eastAsia"/>
        </w:rPr>
        <w:t>　　　　　　　　　六盘水市公共资源交易中心</w:t>
      </w:r>
    </w:p>
    <w:p>
      <w:pPr>
        <w:adjustRightInd w:val="0"/>
        <w:snapToGrid w:val="0"/>
        <w:spacing w:line="600" w:lineRule="exact"/>
        <w:ind w:right="1280" w:firstLine="0" w:firstLineChars="0"/>
        <w:jc w:val="left"/>
        <w:sectPr>
          <w:headerReference r:id="rId5" w:type="default"/>
          <w:footerReference r:id="rId6" w:type="default"/>
          <w:type w:val="continuous"/>
          <w:pgSz w:w="11906" w:h="16838"/>
          <w:pgMar w:top="1440" w:right="1803" w:bottom="1440" w:left="1803" w:header="851" w:footer="992" w:gutter="0"/>
          <w:cols w:space="720" w:num="1"/>
          <w:docGrid w:type="lines" w:linePitch="436" w:charSpace="0"/>
        </w:sectPr>
      </w:pPr>
      <w:r>
        <w:rPr>
          <w:rFonts w:hint="eastAsia"/>
        </w:rPr>
        <w:t>　　　　　　　　　　　　　</w:t>
      </w:r>
      <w:r>
        <w:t>202</w:t>
      </w:r>
      <w:r>
        <w:rPr>
          <w:rFonts w:hint="eastAsia"/>
        </w:rPr>
        <w:t>4</w:t>
      </w:r>
      <w:r>
        <w:t>年</w:t>
      </w:r>
      <w:r>
        <w:rPr>
          <w:lang w:val="en"/>
        </w:rPr>
        <w:t>5</w:t>
      </w:r>
      <w:r>
        <w:t>月</w:t>
      </w:r>
      <w:r>
        <w:rPr>
          <w:lang w:val="en"/>
        </w:rPr>
        <w:t>13</w:t>
      </w:r>
      <w:r>
        <w:t>日</w:t>
      </w:r>
      <w:r>
        <w:rPr>
          <w:rFonts w:hint="eastAsia"/>
        </w:rPr>
        <w:t>　　</w:t>
      </w:r>
    </w:p>
    <w:p>
      <w:pPr>
        <w:spacing w:line="600" w:lineRule="exact"/>
        <w:ind w:firstLine="0" w:firstLineChars="0"/>
      </w:pPr>
      <w:r>
        <w:t>附件1</w:t>
      </w:r>
    </w:p>
    <w:p>
      <w:pPr>
        <w:pStyle w:val="4"/>
        <w:adjustRightInd w:val="0"/>
        <w:spacing w:line="600" w:lineRule="exact"/>
        <w:rPr>
          <w:rFonts w:hint="default" w:eastAsia="黑体"/>
          <w:sz w:val="32"/>
          <w:szCs w:val="32"/>
          <w:lang w:eastAsia="zh-CN"/>
        </w:rPr>
      </w:pPr>
      <w:r>
        <w:rPr>
          <w:rFonts w:eastAsia="黑体"/>
          <w:sz w:val="32"/>
          <w:szCs w:val="32"/>
          <w:lang w:eastAsia="zh-CN"/>
        </w:rPr>
        <w:t>出让区块基本情况表</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5"/>
        <w:gridCol w:w="1541"/>
        <w:gridCol w:w="1134"/>
        <w:gridCol w:w="1276"/>
        <w:gridCol w:w="5574"/>
        <w:gridCol w:w="2109"/>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trPr>
        <w:tc>
          <w:tcPr>
            <w:tcW w:w="835" w:type="dxa"/>
            <w:vAlign w:val="center"/>
          </w:tcPr>
          <w:p>
            <w:pPr>
              <w:snapToGrid w:val="0"/>
              <w:ind w:firstLine="0" w:firstLineChars="0"/>
              <w:jc w:val="center"/>
              <w:rPr>
                <w:sz w:val="28"/>
                <w:szCs w:val="28"/>
              </w:rPr>
            </w:pPr>
            <w:r>
              <w:rPr>
                <w:sz w:val="28"/>
                <w:szCs w:val="28"/>
              </w:rPr>
              <w:t>序号</w:t>
            </w:r>
          </w:p>
        </w:tc>
        <w:tc>
          <w:tcPr>
            <w:tcW w:w="1541" w:type="dxa"/>
            <w:vAlign w:val="center"/>
          </w:tcPr>
          <w:p>
            <w:pPr>
              <w:snapToGrid w:val="0"/>
              <w:ind w:firstLine="0" w:firstLineChars="0"/>
              <w:jc w:val="center"/>
              <w:rPr>
                <w:sz w:val="28"/>
                <w:szCs w:val="28"/>
              </w:rPr>
            </w:pPr>
            <w:r>
              <w:rPr>
                <w:sz w:val="28"/>
                <w:szCs w:val="28"/>
              </w:rPr>
              <w:t>区块名称</w:t>
            </w:r>
          </w:p>
        </w:tc>
        <w:tc>
          <w:tcPr>
            <w:tcW w:w="1134" w:type="dxa"/>
            <w:tcBorders>
              <w:right w:val="single" w:color="auto" w:sz="4" w:space="0"/>
            </w:tcBorders>
            <w:vAlign w:val="center"/>
          </w:tcPr>
          <w:p>
            <w:pPr>
              <w:snapToGrid w:val="0"/>
              <w:ind w:firstLine="0" w:firstLineChars="0"/>
              <w:jc w:val="center"/>
              <w:rPr>
                <w:sz w:val="28"/>
                <w:szCs w:val="28"/>
              </w:rPr>
            </w:pPr>
            <w:r>
              <w:rPr>
                <w:rFonts w:hint="eastAsia"/>
                <w:sz w:val="28"/>
                <w:szCs w:val="28"/>
              </w:rPr>
              <w:t>开采</w:t>
            </w:r>
          </w:p>
          <w:p>
            <w:pPr>
              <w:snapToGrid w:val="0"/>
              <w:ind w:firstLine="0" w:firstLineChars="0"/>
              <w:jc w:val="center"/>
              <w:rPr>
                <w:sz w:val="28"/>
                <w:szCs w:val="28"/>
              </w:rPr>
            </w:pPr>
            <w:r>
              <w:rPr>
                <w:sz w:val="28"/>
                <w:szCs w:val="28"/>
              </w:rPr>
              <w:t>矿种</w:t>
            </w:r>
          </w:p>
        </w:tc>
        <w:tc>
          <w:tcPr>
            <w:tcW w:w="1276" w:type="dxa"/>
            <w:vAlign w:val="center"/>
          </w:tcPr>
          <w:p>
            <w:pPr>
              <w:snapToGrid w:val="0"/>
              <w:ind w:firstLine="0" w:firstLineChars="0"/>
              <w:jc w:val="center"/>
              <w:rPr>
                <w:sz w:val="28"/>
                <w:szCs w:val="28"/>
              </w:rPr>
            </w:pPr>
            <w:r>
              <w:rPr>
                <w:sz w:val="28"/>
                <w:szCs w:val="28"/>
              </w:rPr>
              <w:t>面积</w:t>
            </w:r>
          </w:p>
          <w:p>
            <w:pPr>
              <w:snapToGrid w:val="0"/>
              <w:ind w:firstLine="0" w:firstLineChars="0"/>
              <w:jc w:val="center"/>
              <w:rPr>
                <w:sz w:val="28"/>
                <w:szCs w:val="28"/>
              </w:rPr>
            </w:pPr>
            <w:r>
              <w:rPr>
                <w:sz w:val="28"/>
                <w:szCs w:val="28"/>
              </w:rPr>
              <w:t>（km</w:t>
            </w:r>
            <w:r>
              <w:rPr>
                <w:sz w:val="28"/>
                <w:szCs w:val="28"/>
                <w:vertAlign w:val="superscript"/>
              </w:rPr>
              <w:t>2</w:t>
            </w:r>
            <w:r>
              <w:rPr>
                <w:sz w:val="28"/>
                <w:szCs w:val="28"/>
              </w:rPr>
              <w:t>）</w:t>
            </w:r>
          </w:p>
        </w:tc>
        <w:tc>
          <w:tcPr>
            <w:tcW w:w="5574" w:type="dxa"/>
            <w:vAlign w:val="center"/>
          </w:tcPr>
          <w:p>
            <w:pPr>
              <w:snapToGrid w:val="0"/>
              <w:ind w:firstLine="0" w:firstLineChars="0"/>
              <w:jc w:val="center"/>
              <w:rPr>
                <w:sz w:val="28"/>
                <w:szCs w:val="28"/>
              </w:rPr>
            </w:pPr>
            <w:r>
              <w:rPr>
                <w:sz w:val="28"/>
                <w:szCs w:val="28"/>
              </w:rPr>
              <w:t>区块拐点坐标</w:t>
            </w:r>
          </w:p>
          <w:p>
            <w:pPr>
              <w:snapToGrid w:val="0"/>
              <w:ind w:firstLine="0" w:firstLineChars="0"/>
              <w:jc w:val="center"/>
              <w:rPr>
                <w:sz w:val="28"/>
                <w:szCs w:val="28"/>
              </w:rPr>
            </w:pPr>
            <w:r>
              <w:rPr>
                <w:sz w:val="28"/>
                <w:szCs w:val="28"/>
              </w:rPr>
              <w:t>（2000坐标系，</w:t>
            </w:r>
            <w:r>
              <w:rPr>
                <w:rFonts w:hint="eastAsia"/>
                <w:sz w:val="28"/>
                <w:szCs w:val="28"/>
              </w:rPr>
              <w:t>直角坐标</w:t>
            </w:r>
            <w:r>
              <w:rPr>
                <w:sz w:val="28"/>
                <w:szCs w:val="28"/>
              </w:rPr>
              <w:t>）</w:t>
            </w:r>
          </w:p>
        </w:tc>
        <w:tc>
          <w:tcPr>
            <w:tcW w:w="2109" w:type="dxa"/>
            <w:vAlign w:val="center"/>
          </w:tcPr>
          <w:p>
            <w:pPr>
              <w:snapToGrid w:val="0"/>
              <w:ind w:firstLine="0" w:firstLineChars="0"/>
              <w:jc w:val="center"/>
              <w:rPr>
                <w:sz w:val="28"/>
                <w:szCs w:val="28"/>
              </w:rPr>
            </w:pPr>
            <w:r>
              <w:rPr>
                <w:sz w:val="28"/>
                <w:szCs w:val="28"/>
              </w:rPr>
              <w:t>挂牌起始价（万元）</w:t>
            </w:r>
          </w:p>
        </w:tc>
        <w:tc>
          <w:tcPr>
            <w:tcW w:w="1418" w:type="dxa"/>
            <w:vAlign w:val="center"/>
          </w:tcPr>
          <w:p>
            <w:pPr>
              <w:snapToGrid w:val="0"/>
              <w:ind w:firstLine="0" w:firstLineChars="0"/>
              <w:jc w:val="center"/>
              <w:rPr>
                <w:sz w:val="28"/>
                <w:szCs w:val="28"/>
              </w:rPr>
            </w:pPr>
            <w:r>
              <w:rPr>
                <w:rFonts w:hint="eastAsia"/>
                <w:sz w:val="28"/>
                <w:szCs w:val="28"/>
              </w:rPr>
              <w:t>区块地理位置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835" w:type="dxa"/>
            <w:vAlign w:val="center"/>
          </w:tcPr>
          <w:p>
            <w:pPr>
              <w:snapToGrid w:val="0"/>
              <w:ind w:firstLine="0" w:firstLineChars="0"/>
              <w:jc w:val="center"/>
              <w:rPr>
                <w:sz w:val="28"/>
                <w:szCs w:val="28"/>
              </w:rPr>
            </w:pPr>
            <w:r>
              <w:rPr>
                <w:rFonts w:hint="eastAsia"/>
                <w:sz w:val="28"/>
                <w:szCs w:val="28"/>
              </w:rPr>
              <w:t>1</w:t>
            </w:r>
          </w:p>
        </w:tc>
        <w:tc>
          <w:tcPr>
            <w:tcW w:w="154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sz w:val="28"/>
                <w:szCs w:val="28"/>
              </w:rPr>
            </w:pPr>
            <w:r>
              <w:rPr>
                <w:rFonts w:hint="eastAsia"/>
                <w:sz w:val="28"/>
                <w:szCs w:val="28"/>
              </w:rPr>
              <w:t>贵州省盘州市石桥镇黄草坝村3、4组零散煤炭资源</w:t>
            </w:r>
          </w:p>
        </w:tc>
        <w:tc>
          <w:tcPr>
            <w:tcW w:w="1134" w:type="dxa"/>
            <w:tcBorders>
              <w:left w:val="single" w:color="auto" w:sz="4" w:space="0"/>
              <w:right w:val="single" w:color="auto" w:sz="4" w:space="0"/>
            </w:tcBorders>
            <w:vAlign w:val="center"/>
          </w:tcPr>
          <w:p>
            <w:pPr>
              <w:snapToGrid w:val="0"/>
              <w:ind w:firstLine="0" w:firstLineChars="0"/>
              <w:jc w:val="center"/>
              <w:rPr>
                <w:sz w:val="28"/>
                <w:szCs w:val="28"/>
                <w:lang w:val="en"/>
              </w:rPr>
            </w:pPr>
            <w:r>
              <w:rPr>
                <w:rFonts w:hint="eastAsia"/>
                <w:sz w:val="28"/>
                <w:szCs w:val="28"/>
                <w:lang w:val="en"/>
              </w:rPr>
              <w:t>煤</w:t>
            </w:r>
          </w:p>
        </w:tc>
        <w:tc>
          <w:tcPr>
            <w:tcW w:w="1276" w:type="dxa"/>
            <w:vAlign w:val="center"/>
          </w:tcPr>
          <w:p>
            <w:pPr>
              <w:snapToGrid w:val="0"/>
              <w:ind w:firstLine="0" w:firstLineChars="0"/>
              <w:jc w:val="center"/>
              <w:rPr>
                <w:sz w:val="28"/>
                <w:szCs w:val="28"/>
                <w:lang w:val="en"/>
              </w:rPr>
            </w:pPr>
            <w:r>
              <w:rPr>
                <w:sz w:val="28"/>
                <w:szCs w:val="28"/>
                <w:lang w:val="en"/>
              </w:rPr>
              <w:t>0.96</w:t>
            </w:r>
          </w:p>
        </w:tc>
        <w:tc>
          <w:tcPr>
            <w:tcW w:w="5574"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ind w:firstLine="0" w:firstLineChars="0"/>
              <w:jc w:val="center"/>
              <w:rPr>
                <w:sz w:val="28"/>
                <w:szCs w:val="28"/>
                <w:lang w:val="en"/>
              </w:rPr>
            </w:pPr>
            <w:r>
              <w:rPr>
                <w:sz w:val="28"/>
                <w:szCs w:val="28"/>
                <w:lang w:val="en"/>
              </w:rPr>
              <w:t xml:space="preserve">2825789.432 </w:t>
            </w:r>
            <w:r>
              <w:rPr>
                <w:sz w:val="28"/>
                <w:szCs w:val="28"/>
                <w:lang w:val="en"/>
              </w:rPr>
              <w:tab/>
            </w:r>
            <w:r>
              <w:rPr>
                <w:sz w:val="28"/>
                <w:szCs w:val="28"/>
                <w:lang w:val="en"/>
              </w:rPr>
              <w:t xml:space="preserve">35450911.431 </w:t>
            </w:r>
          </w:p>
          <w:p>
            <w:pPr>
              <w:snapToGrid w:val="0"/>
              <w:spacing w:line="440" w:lineRule="exact"/>
              <w:ind w:firstLine="0" w:firstLineChars="0"/>
              <w:jc w:val="center"/>
              <w:rPr>
                <w:sz w:val="28"/>
                <w:szCs w:val="28"/>
                <w:lang w:val="en"/>
              </w:rPr>
            </w:pPr>
            <w:r>
              <w:rPr>
                <w:sz w:val="28"/>
                <w:szCs w:val="28"/>
                <w:lang w:val="en"/>
              </w:rPr>
              <w:t xml:space="preserve">2825752.436 </w:t>
            </w:r>
            <w:r>
              <w:rPr>
                <w:sz w:val="28"/>
                <w:szCs w:val="28"/>
                <w:lang w:val="en"/>
              </w:rPr>
              <w:tab/>
            </w:r>
            <w:r>
              <w:rPr>
                <w:sz w:val="28"/>
                <w:szCs w:val="28"/>
                <w:lang w:val="en"/>
              </w:rPr>
              <w:t xml:space="preserve">35451080.710 </w:t>
            </w:r>
          </w:p>
          <w:p>
            <w:pPr>
              <w:snapToGrid w:val="0"/>
              <w:spacing w:line="440" w:lineRule="exact"/>
              <w:ind w:firstLine="0" w:firstLineChars="0"/>
              <w:jc w:val="center"/>
              <w:rPr>
                <w:sz w:val="28"/>
                <w:szCs w:val="28"/>
                <w:lang w:val="en"/>
              </w:rPr>
            </w:pPr>
            <w:r>
              <w:rPr>
                <w:sz w:val="28"/>
                <w:szCs w:val="28"/>
                <w:lang w:val="en"/>
              </w:rPr>
              <w:t xml:space="preserve">2825752.701 </w:t>
            </w:r>
            <w:r>
              <w:rPr>
                <w:sz w:val="28"/>
                <w:szCs w:val="28"/>
                <w:lang w:val="en"/>
              </w:rPr>
              <w:tab/>
            </w:r>
            <w:r>
              <w:rPr>
                <w:sz w:val="28"/>
                <w:szCs w:val="28"/>
                <w:lang w:val="en"/>
              </w:rPr>
              <w:t xml:space="preserve">35451556.987 </w:t>
            </w:r>
          </w:p>
          <w:p>
            <w:pPr>
              <w:snapToGrid w:val="0"/>
              <w:spacing w:line="440" w:lineRule="exact"/>
              <w:ind w:firstLine="0" w:firstLineChars="0"/>
              <w:jc w:val="center"/>
              <w:rPr>
                <w:sz w:val="28"/>
                <w:szCs w:val="28"/>
                <w:lang w:val="en"/>
              </w:rPr>
            </w:pPr>
            <w:r>
              <w:rPr>
                <w:sz w:val="28"/>
                <w:szCs w:val="28"/>
                <w:lang w:val="en"/>
              </w:rPr>
              <w:t xml:space="preserve">2826279.120 </w:t>
            </w:r>
            <w:r>
              <w:rPr>
                <w:sz w:val="28"/>
                <w:szCs w:val="28"/>
                <w:lang w:val="en"/>
              </w:rPr>
              <w:tab/>
            </w:r>
            <w:r>
              <w:rPr>
                <w:sz w:val="28"/>
                <w:szCs w:val="28"/>
                <w:lang w:val="en"/>
              </w:rPr>
              <w:t xml:space="preserve">35451733.804 </w:t>
            </w:r>
          </w:p>
          <w:p>
            <w:pPr>
              <w:snapToGrid w:val="0"/>
              <w:spacing w:line="440" w:lineRule="exact"/>
              <w:ind w:firstLine="0" w:firstLineChars="0"/>
              <w:jc w:val="center"/>
              <w:rPr>
                <w:sz w:val="28"/>
                <w:szCs w:val="28"/>
                <w:lang w:val="en"/>
              </w:rPr>
            </w:pPr>
            <w:r>
              <w:rPr>
                <w:sz w:val="28"/>
                <w:szCs w:val="28"/>
                <w:lang w:val="en"/>
              </w:rPr>
              <w:t xml:space="preserve">2826708.601 </w:t>
            </w:r>
            <w:r>
              <w:rPr>
                <w:sz w:val="28"/>
                <w:szCs w:val="28"/>
                <w:lang w:val="en"/>
              </w:rPr>
              <w:tab/>
            </w:r>
            <w:r>
              <w:rPr>
                <w:sz w:val="28"/>
                <w:szCs w:val="28"/>
                <w:lang w:val="en"/>
              </w:rPr>
              <w:t xml:space="preserve">35451672.933 </w:t>
            </w:r>
          </w:p>
          <w:p>
            <w:pPr>
              <w:snapToGrid w:val="0"/>
              <w:spacing w:line="440" w:lineRule="exact"/>
              <w:ind w:firstLine="0" w:firstLineChars="0"/>
              <w:jc w:val="center"/>
              <w:rPr>
                <w:sz w:val="28"/>
                <w:szCs w:val="28"/>
                <w:lang w:val="en"/>
              </w:rPr>
            </w:pPr>
            <w:r>
              <w:rPr>
                <w:sz w:val="28"/>
                <w:szCs w:val="28"/>
                <w:lang w:val="en"/>
              </w:rPr>
              <w:t xml:space="preserve">2826676.027 </w:t>
            </w:r>
            <w:r>
              <w:rPr>
                <w:sz w:val="28"/>
                <w:szCs w:val="28"/>
                <w:lang w:val="en"/>
              </w:rPr>
              <w:tab/>
            </w:r>
            <w:r>
              <w:rPr>
                <w:sz w:val="28"/>
                <w:szCs w:val="28"/>
                <w:lang w:val="en"/>
              </w:rPr>
              <w:t xml:space="preserve">35451643.362 </w:t>
            </w:r>
          </w:p>
          <w:p>
            <w:pPr>
              <w:snapToGrid w:val="0"/>
              <w:spacing w:line="440" w:lineRule="exact"/>
              <w:ind w:firstLine="0" w:firstLineChars="0"/>
              <w:jc w:val="center"/>
              <w:rPr>
                <w:sz w:val="28"/>
                <w:szCs w:val="28"/>
                <w:lang w:val="en"/>
              </w:rPr>
            </w:pPr>
            <w:r>
              <w:rPr>
                <w:sz w:val="28"/>
                <w:szCs w:val="28"/>
                <w:lang w:val="en"/>
              </w:rPr>
              <w:t xml:space="preserve">2827233.551 </w:t>
            </w:r>
            <w:r>
              <w:rPr>
                <w:sz w:val="28"/>
                <w:szCs w:val="28"/>
                <w:lang w:val="en"/>
              </w:rPr>
              <w:tab/>
            </w:r>
            <w:r>
              <w:rPr>
                <w:sz w:val="28"/>
                <w:szCs w:val="28"/>
                <w:lang w:val="en"/>
              </w:rPr>
              <w:t xml:space="preserve">35451103.025 </w:t>
            </w:r>
          </w:p>
          <w:p>
            <w:pPr>
              <w:snapToGrid w:val="0"/>
              <w:spacing w:line="440" w:lineRule="exact"/>
              <w:ind w:firstLine="0" w:firstLineChars="0"/>
              <w:jc w:val="center"/>
              <w:rPr>
                <w:sz w:val="28"/>
                <w:szCs w:val="28"/>
                <w:lang w:val="en"/>
              </w:rPr>
            </w:pPr>
            <w:r>
              <w:rPr>
                <w:sz w:val="28"/>
                <w:szCs w:val="28"/>
                <w:lang w:val="en"/>
              </w:rPr>
              <w:t xml:space="preserve">2826752.533 </w:t>
            </w:r>
            <w:r>
              <w:rPr>
                <w:sz w:val="28"/>
                <w:szCs w:val="28"/>
                <w:lang w:val="en"/>
              </w:rPr>
              <w:tab/>
            </w:r>
            <w:r>
              <w:rPr>
                <w:sz w:val="28"/>
                <w:szCs w:val="28"/>
                <w:lang w:val="en"/>
              </w:rPr>
              <w:t xml:space="preserve">35450775.189 </w:t>
            </w:r>
          </w:p>
          <w:p>
            <w:pPr>
              <w:snapToGrid w:val="0"/>
              <w:spacing w:line="440" w:lineRule="exact"/>
              <w:ind w:firstLine="0" w:firstLineChars="0"/>
              <w:jc w:val="center"/>
              <w:rPr>
                <w:sz w:val="28"/>
                <w:szCs w:val="28"/>
                <w:lang w:val="en"/>
              </w:rPr>
            </w:pPr>
            <w:r>
              <w:rPr>
                <w:sz w:val="28"/>
                <w:szCs w:val="28"/>
                <w:lang w:val="en"/>
              </w:rPr>
              <w:t xml:space="preserve">2826607.832 </w:t>
            </w:r>
            <w:r>
              <w:rPr>
                <w:sz w:val="28"/>
                <w:szCs w:val="28"/>
                <w:lang w:val="en"/>
              </w:rPr>
              <w:tab/>
            </w:r>
            <w:r>
              <w:rPr>
                <w:sz w:val="28"/>
                <w:szCs w:val="28"/>
                <w:lang w:val="en"/>
              </w:rPr>
              <w:t xml:space="preserve">35450876.276 </w:t>
            </w:r>
          </w:p>
          <w:p>
            <w:pPr>
              <w:snapToGrid w:val="0"/>
              <w:spacing w:line="440" w:lineRule="exact"/>
              <w:ind w:firstLine="0" w:firstLineChars="0"/>
              <w:jc w:val="center"/>
              <w:rPr>
                <w:sz w:val="28"/>
                <w:szCs w:val="28"/>
                <w:lang w:val="en"/>
              </w:rPr>
            </w:pPr>
            <w:r>
              <w:rPr>
                <w:sz w:val="28"/>
                <w:szCs w:val="28"/>
                <w:lang w:val="en"/>
              </w:rPr>
              <w:t xml:space="preserve">2826508.099 </w:t>
            </w:r>
            <w:r>
              <w:rPr>
                <w:sz w:val="28"/>
                <w:szCs w:val="28"/>
                <w:lang w:val="en"/>
              </w:rPr>
              <w:tab/>
            </w:r>
            <w:r>
              <w:rPr>
                <w:sz w:val="28"/>
                <w:szCs w:val="28"/>
                <w:lang w:val="en"/>
              </w:rPr>
              <w:t xml:space="preserve">35450883.447 </w:t>
            </w:r>
          </w:p>
          <w:p>
            <w:pPr>
              <w:snapToGrid w:val="0"/>
              <w:spacing w:line="440" w:lineRule="exact"/>
              <w:ind w:firstLine="0" w:firstLineChars="0"/>
              <w:jc w:val="center"/>
              <w:rPr>
                <w:sz w:val="28"/>
                <w:szCs w:val="28"/>
                <w:lang w:val="en"/>
              </w:rPr>
            </w:pPr>
            <w:r>
              <w:rPr>
                <w:sz w:val="28"/>
                <w:szCs w:val="28"/>
                <w:lang w:val="en"/>
              </w:rPr>
              <w:t xml:space="preserve">2826565.208 </w:t>
            </w:r>
            <w:r>
              <w:rPr>
                <w:sz w:val="28"/>
                <w:szCs w:val="28"/>
                <w:lang w:val="en"/>
              </w:rPr>
              <w:tab/>
            </w:r>
            <w:r>
              <w:rPr>
                <w:sz w:val="28"/>
                <w:szCs w:val="28"/>
                <w:lang w:val="en"/>
              </w:rPr>
              <w:t xml:space="preserve">35451086.618 </w:t>
            </w:r>
          </w:p>
          <w:p>
            <w:pPr>
              <w:snapToGrid w:val="0"/>
              <w:spacing w:line="440" w:lineRule="exact"/>
              <w:ind w:firstLine="0" w:firstLineChars="0"/>
              <w:jc w:val="center"/>
              <w:rPr>
                <w:sz w:val="28"/>
                <w:szCs w:val="28"/>
                <w:lang w:val="en"/>
              </w:rPr>
            </w:pPr>
            <w:r>
              <w:rPr>
                <w:sz w:val="28"/>
                <w:szCs w:val="28"/>
                <w:lang w:val="en"/>
              </w:rPr>
              <w:t xml:space="preserve">2826423.661 </w:t>
            </w:r>
            <w:r>
              <w:rPr>
                <w:sz w:val="28"/>
                <w:szCs w:val="28"/>
                <w:lang w:val="en"/>
              </w:rPr>
              <w:tab/>
            </w:r>
            <w:r>
              <w:rPr>
                <w:sz w:val="28"/>
                <w:szCs w:val="28"/>
                <w:lang w:val="en"/>
              </w:rPr>
              <w:t xml:space="preserve">35451083.308 </w:t>
            </w:r>
          </w:p>
          <w:p>
            <w:pPr>
              <w:snapToGrid w:val="0"/>
              <w:spacing w:line="440" w:lineRule="exact"/>
              <w:ind w:firstLine="0" w:firstLineChars="0"/>
              <w:jc w:val="center"/>
              <w:rPr>
                <w:sz w:val="28"/>
                <w:szCs w:val="28"/>
                <w:lang w:val="en"/>
              </w:rPr>
            </w:pPr>
            <w:r>
              <w:rPr>
                <w:sz w:val="28"/>
                <w:szCs w:val="28"/>
                <w:lang w:val="en"/>
              </w:rPr>
              <w:t xml:space="preserve">2826420.225 </w:t>
            </w:r>
            <w:r>
              <w:rPr>
                <w:sz w:val="28"/>
                <w:szCs w:val="28"/>
                <w:lang w:val="en"/>
              </w:rPr>
              <w:tab/>
            </w:r>
            <w:r>
              <w:rPr>
                <w:sz w:val="28"/>
                <w:szCs w:val="28"/>
                <w:lang w:val="en"/>
              </w:rPr>
              <w:t xml:space="preserve">35450929.467 </w:t>
            </w:r>
          </w:p>
          <w:p>
            <w:pPr>
              <w:snapToGrid w:val="0"/>
              <w:spacing w:line="440" w:lineRule="exact"/>
              <w:ind w:firstLine="0" w:firstLineChars="0"/>
              <w:jc w:val="center"/>
              <w:rPr>
                <w:sz w:val="28"/>
                <w:szCs w:val="28"/>
                <w:lang w:val="en"/>
              </w:rPr>
            </w:pPr>
            <w:r>
              <w:rPr>
                <w:sz w:val="28"/>
                <w:szCs w:val="28"/>
                <w:lang w:val="en"/>
              </w:rPr>
              <w:t xml:space="preserve">2826442.791 </w:t>
            </w:r>
            <w:r>
              <w:rPr>
                <w:sz w:val="28"/>
                <w:szCs w:val="28"/>
                <w:lang w:val="en"/>
              </w:rPr>
              <w:tab/>
            </w:r>
            <w:r>
              <w:rPr>
                <w:sz w:val="28"/>
                <w:szCs w:val="28"/>
                <w:lang w:val="en"/>
              </w:rPr>
              <w:t xml:space="preserve">35450901.912 </w:t>
            </w:r>
          </w:p>
          <w:p>
            <w:pPr>
              <w:snapToGrid w:val="0"/>
              <w:spacing w:line="440" w:lineRule="exact"/>
              <w:ind w:firstLine="0" w:firstLineChars="0"/>
              <w:jc w:val="center"/>
              <w:rPr>
                <w:sz w:val="28"/>
                <w:szCs w:val="28"/>
                <w:lang w:val="en"/>
              </w:rPr>
            </w:pPr>
            <w:r>
              <w:rPr>
                <w:sz w:val="28"/>
                <w:szCs w:val="28"/>
                <w:lang w:val="en"/>
              </w:rPr>
              <w:t xml:space="preserve">2826427.655 </w:t>
            </w:r>
            <w:r>
              <w:rPr>
                <w:sz w:val="28"/>
                <w:szCs w:val="28"/>
                <w:lang w:val="en"/>
              </w:rPr>
              <w:tab/>
            </w:r>
            <w:r>
              <w:rPr>
                <w:sz w:val="28"/>
                <w:szCs w:val="28"/>
                <w:lang w:val="en"/>
              </w:rPr>
              <w:t xml:space="preserve">35450833.736 </w:t>
            </w:r>
          </w:p>
          <w:p>
            <w:pPr>
              <w:snapToGrid w:val="0"/>
              <w:spacing w:line="440" w:lineRule="exact"/>
              <w:ind w:firstLine="0" w:firstLineChars="0"/>
              <w:jc w:val="center"/>
              <w:rPr>
                <w:sz w:val="28"/>
                <w:szCs w:val="28"/>
                <w:lang w:val="en"/>
              </w:rPr>
            </w:pPr>
            <w:r>
              <w:rPr>
                <w:sz w:val="28"/>
                <w:szCs w:val="28"/>
                <w:lang w:val="en"/>
              </w:rPr>
              <w:t xml:space="preserve">2826327.638 </w:t>
            </w:r>
            <w:r>
              <w:rPr>
                <w:sz w:val="28"/>
                <w:szCs w:val="28"/>
                <w:lang w:val="en"/>
              </w:rPr>
              <w:tab/>
            </w:r>
            <w:r>
              <w:rPr>
                <w:sz w:val="28"/>
                <w:szCs w:val="28"/>
                <w:lang w:val="en"/>
              </w:rPr>
              <w:t xml:space="preserve">35450834.485 </w:t>
            </w:r>
          </w:p>
          <w:p>
            <w:pPr>
              <w:snapToGrid w:val="0"/>
              <w:spacing w:line="440" w:lineRule="exact"/>
              <w:ind w:firstLine="0" w:firstLineChars="0"/>
              <w:jc w:val="center"/>
              <w:rPr>
                <w:sz w:val="28"/>
                <w:szCs w:val="28"/>
                <w:lang w:val="en"/>
              </w:rPr>
            </w:pPr>
            <w:r>
              <w:rPr>
                <w:sz w:val="28"/>
                <w:szCs w:val="28"/>
                <w:lang w:val="en"/>
              </w:rPr>
              <w:t xml:space="preserve">2826144.672 </w:t>
            </w:r>
            <w:r>
              <w:rPr>
                <w:sz w:val="28"/>
                <w:szCs w:val="28"/>
                <w:lang w:val="en"/>
              </w:rPr>
              <w:tab/>
            </w:r>
            <w:r>
              <w:rPr>
                <w:sz w:val="28"/>
                <w:szCs w:val="28"/>
                <w:lang w:val="en"/>
              </w:rPr>
              <w:t xml:space="preserve">35450880.714 </w:t>
            </w:r>
          </w:p>
          <w:p>
            <w:pPr>
              <w:snapToGrid w:val="0"/>
              <w:spacing w:line="440" w:lineRule="exact"/>
              <w:ind w:firstLine="0" w:firstLineChars="0"/>
              <w:jc w:val="center"/>
              <w:rPr>
                <w:sz w:val="21"/>
                <w:szCs w:val="21"/>
                <w:lang w:val="en"/>
              </w:rPr>
            </w:pPr>
            <w:r>
              <w:rPr>
                <w:sz w:val="28"/>
                <w:szCs w:val="28"/>
                <w:lang w:val="en"/>
              </w:rPr>
              <w:t xml:space="preserve">2825932.006 </w:t>
            </w:r>
            <w:r>
              <w:rPr>
                <w:sz w:val="28"/>
                <w:szCs w:val="28"/>
                <w:lang w:val="en"/>
              </w:rPr>
              <w:tab/>
            </w:r>
            <w:r>
              <w:rPr>
                <w:sz w:val="28"/>
                <w:szCs w:val="28"/>
                <w:lang w:val="en"/>
              </w:rPr>
              <w:t xml:space="preserve">35450911.425 </w:t>
            </w:r>
          </w:p>
        </w:tc>
        <w:tc>
          <w:tcPr>
            <w:tcW w:w="2109" w:type="dxa"/>
            <w:vAlign w:val="center"/>
          </w:tcPr>
          <w:p>
            <w:pPr>
              <w:snapToGrid w:val="0"/>
              <w:ind w:firstLine="0" w:firstLineChars="0"/>
              <w:jc w:val="center"/>
              <w:rPr>
                <w:sz w:val="28"/>
                <w:szCs w:val="28"/>
                <w:lang w:val="en"/>
              </w:rPr>
            </w:pPr>
            <w:r>
              <w:rPr>
                <w:sz w:val="28"/>
                <w:szCs w:val="28"/>
                <w:lang w:val="en"/>
              </w:rPr>
              <w:t>28.8</w:t>
            </w:r>
          </w:p>
        </w:tc>
        <w:tc>
          <w:tcPr>
            <w:tcW w:w="1418" w:type="dxa"/>
            <w:vAlign w:val="center"/>
          </w:tcPr>
          <w:p>
            <w:pPr>
              <w:snapToGrid w:val="0"/>
              <w:ind w:firstLine="0" w:firstLineChars="0"/>
              <w:jc w:val="center"/>
              <w:rPr>
                <w:sz w:val="28"/>
                <w:szCs w:val="28"/>
                <w:lang w:val="en"/>
              </w:rPr>
            </w:pPr>
            <w:r>
              <w:rPr>
                <w:rFonts w:hint="eastAsia"/>
                <w:sz w:val="28"/>
                <w:szCs w:val="28"/>
              </w:rPr>
              <w:t>贵州省盘州市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13887" w:type="dxa"/>
            <w:gridSpan w:val="7"/>
            <w:vAlign w:val="center"/>
          </w:tcPr>
          <w:p>
            <w:pPr>
              <w:snapToGrid w:val="0"/>
              <w:ind w:firstLine="0" w:firstLineChars="0"/>
              <w:rPr>
                <w:sz w:val="28"/>
                <w:szCs w:val="28"/>
              </w:rPr>
            </w:pPr>
            <w:r>
              <w:rPr>
                <w:rFonts w:hint="eastAsia"/>
                <w:sz w:val="24"/>
              </w:rPr>
              <w:t>注</w:t>
            </w:r>
            <w:r>
              <w:rPr>
                <w:sz w:val="24"/>
              </w:rPr>
              <w:t>：</w:t>
            </w:r>
            <w:r>
              <w:rPr>
                <w:rFonts w:hint="eastAsia"/>
                <w:sz w:val="24"/>
              </w:rPr>
              <w:t>区块挂牌起始价由省厅根据出让公告上一月上海原油期货活跃月份合约月结算价和出让收益市场基准价计算确定。</w:t>
            </w:r>
          </w:p>
        </w:tc>
      </w:tr>
    </w:tbl>
    <w:p>
      <w:pPr>
        <w:ind w:firstLine="0" w:firstLineChars="0"/>
        <w:sectPr>
          <w:headerReference r:id="rId9" w:type="first"/>
          <w:footerReference r:id="rId12" w:type="first"/>
          <w:headerReference r:id="rId7" w:type="default"/>
          <w:footerReference r:id="rId10" w:type="default"/>
          <w:headerReference r:id="rId8" w:type="even"/>
          <w:footerReference r:id="rId11" w:type="even"/>
          <w:pgSz w:w="16838" w:h="11906" w:orient="landscape"/>
          <w:pgMar w:top="1803" w:right="1440" w:bottom="1803" w:left="1440" w:header="851" w:footer="992" w:gutter="0"/>
          <w:cols w:space="720" w:num="1"/>
          <w:docGrid w:type="lines" w:linePitch="436" w:charSpace="0"/>
        </w:sectPr>
      </w:pPr>
    </w:p>
    <w:p>
      <w:pPr>
        <w:spacing w:line="600" w:lineRule="exact"/>
        <w:ind w:firstLine="0" w:firstLineChars="0"/>
      </w:pPr>
      <w:r>
        <w:t>附件2</w:t>
      </w:r>
    </w:p>
    <w:bookmarkEnd w:id="0"/>
    <w:p>
      <w:pPr>
        <w:pStyle w:val="4"/>
        <w:adjustRightInd w:val="0"/>
        <w:spacing w:line="600" w:lineRule="exact"/>
        <w:rPr>
          <w:rFonts w:hint="default" w:eastAsia="黑体"/>
          <w:sz w:val="32"/>
          <w:szCs w:val="32"/>
        </w:rPr>
      </w:pPr>
      <w:r>
        <w:rPr>
          <w:rFonts w:eastAsia="黑体"/>
          <w:sz w:val="32"/>
          <w:szCs w:val="32"/>
        </w:rPr>
        <w:t>申请人一般情况表</w:t>
      </w:r>
    </w:p>
    <w:tbl>
      <w:tblPr>
        <w:tblStyle w:val="13"/>
        <w:tblW w:w="0" w:type="auto"/>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700"/>
        <w:gridCol w:w="1988"/>
        <w:gridCol w:w="2130"/>
        <w:gridCol w:w="15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0" w:hRule="atLeast"/>
        </w:trPr>
        <w:tc>
          <w:tcPr>
            <w:tcW w:w="2700" w:type="dxa"/>
            <w:tcBorders>
              <w:top w:val="single" w:color="auto" w:sz="6" w:space="0"/>
              <w:left w:val="single" w:color="auto" w:sz="6" w:space="0"/>
              <w:bottom w:val="single" w:color="auto" w:sz="6" w:space="0"/>
              <w:right w:val="single" w:color="auto" w:sz="6" w:space="0"/>
            </w:tcBorders>
            <w:vAlign w:val="center"/>
          </w:tcPr>
          <w:p>
            <w:pPr>
              <w:spacing w:line="600" w:lineRule="exact"/>
              <w:ind w:firstLine="0" w:firstLineChars="0"/>
              <w:jc w:val="center"/>
              <w:rPr>
                <w:b/>
              </w:rPr>
            </w:pPr>
            <w:r>
              <w:rPr>
                <w:bCs/>
              </w:rPr>
              <w:t>企业名称</w:t>
            </w:r>
          </w:p>
        </w:tc>
        <w:tc>
          <w:tcPr>
            <w:tcW w:w="5664" w:type="dxa"/>
            <w:gridSpan w:val="3"/>
            <w:tcBorders>
              <w:top w:val="single" w:color="auto" w:sz="6" w:space="0"/>
              <w:left w:val="single" w:color="auto" w:sz="6" w:space="0"/>
              <w:bottom w:val="single" w:color="auto" w:sz="6" w:space="0"/>
              <w:right w:val="single" w:color="auto" w:sz="6" w:space="0"/>
            </w:tcBorders>
            <w:vAlign w:val="center"/>
          </w:tcPr>
          <w:p>
            <w:pPr>
              <w:spacing w:line="600" w:lineRule="exact"/>
              <w:ind w:firstLine="0" w:firstLineChars="0"/>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2" w:hRule="atLeast"/>
        </w:trPr>
        <w:tc>
          <w:tcPr>
            <w:tcW w:w="2700" w:type="dxa"/>
            <w:tcBorders>
              <w:bottom w:val="single" w:color="auto" w:sz="4" w:space="0"/>
            </w:tcBorders>
            <w:vAlign w:val="center"/>
          </w:tcPr>
          <w:p>
            <w:pPr>
              <w:spacing w:line="600" w:lineRule="exact"/>
              <w:ind w:firstLine="0" w:firstLineChars="0"/>
              <w:jc w:val="center"/>
            </w:pPr>
            <w:r>
              <w:t>统一社会信用代码</w:t>
            </w:r>
          </w:p>
        </w:tc>
        <w:tc>
          <w:tcPr>
            <w:tcW w:w="5664" w:type="dxa"/>
            <w:gridSpan w:val="3"/>
            <w:tcBorders>
              <w:bottom w:val="single" w:color="auto" w:sz="4" w:space="0"/>
            </w:tcBorders>
            <w:vAlign w:val="center"/>
          </w:tcPr>
          <w:p>
            <w:pPr>
              <w:spacing w:line="600" w:lineRule="exact"/>
              <w:ind w:firstLine="0" w:firstLineChars="0"/>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2" w:hRule="atLeast"/>
        </w:trPr>
        <w:tc>
          <w:tcPr>
            <w:tcW w:w="2700" w:type="dxa"/>
            <w:tcBorders>
              <w:top w:val="single" w:color="auto" w:sz="4" w:space="0"/>
            </w:tcBorders>
            <w:vAlign w:val="center"/>
          </w:tcPr>
          <w:p>
            <w:pPr>
              <w:spacing w:line="600" w:lineRule="exact"/>
              <w:ind w:firstLine="0" w:firstLineChars="0"/>
              <w:jc w:val="center"/>
            </w:pPr>
            <w:r>
              <w:t>注册地址</w:t>
            </w:r>
          </w:p>
        </w:tc>
        <w:tc>
          <w:tcPr>
            <w:tcW w:w="1988" w:type="dxa"/>
            <w:tcBorders>
              <w:top w:val="single" w:color="auto" w:sz="4" w:space="0"/>
              <w:right w:val="single" w:color="auto" w:sz="4" w:space="0"/>
            </w:tcBorders>
            <w:vAlign w:val="center"/>
          </w:tcPr>
          <w:p>
            <w:pPr>
              <w:spacing w:line="600" w:lineRule="exact"/>
              <w:ind w:firstLine="640"/>
              <w:jc w:val="center"/>
            </w:pPr>
          </w:p>
        </w:tc>
        <w:tc>
          <w:tcPr>
            <w:tcW w:w="2130" w:type="dxa"/>
            <w:tcBorders>
              <w:top w:val="single" w:color="auto" w:sz="4" w:space="0"/>
              <w:left w:val="single" w:color="auto" w:sz="4" w:space="0"/>
              <w:right w:val="single" w:color="auto" w:sz="4" w:space="0"/>
            </w:tcBorders>
            <w:vAlign w:val="center"/>
          </w:tcPr>
          <w:p>
            <w:pPr>
              <w:spacing w:line="600" w:lineRule="exact"/>
              <w:ind w:firstLine="0" w:firstLineChars="0"/>
              <w:jc w:val="center"/>
            </w:pPr>
            <w:r>
              <w:t>注册时间</w:t>
            </w:r>
          </w:p>
        </w:tc>
        <w:tc>
          <w:tcPr>
            <w:tcW w:w="1546" w:type="dxa"/>
            <w:tcBorders>
              <w:top w:val="single" w:color="auto" w:sz="4" w:space="0"/>
              <w:left w:val="single" w:color="auto" w:sz="4" w:space="0"/>
            </w:tcBorders>
            <w:vAlign w:val="center"/>
          </w:tcPr>
          <w:p>
            <w:pPr>
              <w:spacing w:line="600" w:lineRule="exact"/>
              <w:ind w:firstLine="0" w:firstLineChars="0"/>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80" w:hRule="atLeast"/>
        </w:trPr>
        <w:tc>
          <w:tcPr>
            <w:tcW w:w="2700" w:type="dxa"/>
            <w:vAlign w:val="center"/>
          </w:tcPr>
          <w:p>
            <w:pPr>
              <w:spacing w:line="600" w:lineRule="exact"/>
              <w:ind w:firstLine="0" w:firstLineChars="0"/>
              <w:jc w:val="center"/>
            </w:pPr>
            <w:r>
              <w:t>法定代表人</w:t>
            </w:r>
          </w:p>
        </w:tc>
        <w:tc>
          <w:tcPr>
            <w:tcW w:w="1988" w:type="dxa"/>
            <w:tcBorders>
              <w:right w:val="single" w:color="auto" w:sz="4" w:space="0"/>
            </w:tcBorders>
            <w:vAlign w:val="center"/>
          </w:tcPr>
          <w:p>
            <w:pPr>
              <w:spacing w:line="600" w:lineRule="exact"/>
              <w:ind w:firstLine="0" w:firstLineChars="0"/>
              <w:jc w:val="center"/>
            </w:pPr>
          </w:p>
        </w:tc>
        <w:tc>
          <w:tcPr>
            <w:tcW w:w="2130" w:type="dxa"/>
            <w:tcBorders>
              <w:left w:val="single" w:color="auto" w:sz="4" w:space="0"/>
              <w:right w:val="single" w:color="auto" w:sz="4" w:space="0"/>
            </w:tcBorders>
            <w:vAlign w:val="center"/>
          </w:tcPr>
          <w:p>
            <w:pPr>
              <w:spacing w:line="600" w:lineRule="exact"/>
              <w:ind w:firstLine="0" w:firstLineChars="0"/>
              <w:jc w:val="center"/>
            </w:pPr>
            <w:r>
              <w:t>联系人</w:t>
            </w:r>
          </w:p>
        </w:tc>
        <w:tc>
          <w:tcPr>
            <w:tcW w:w="1546" w:type="dxa"/>
            <w:tcBorders>
              <w:left w:val="single" w:color="auto" w:sz="4" w:space="0"/>
            </w:tcBorders>
            <w:vAlign w:val="center"/>
          </w:tcPr>
          <w:p>
            <w:pPr>
              <w:spacing w:line="600" w:lineRule="exact"/>
              <w:ind w:firstLine="0" w:firstLineChars="0"/>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47" w:hRule="atLeast"/>
        </w:trPr>
        <w:tc>
          <w:tcPr>
            <w:tcW w:w="2700" w:type="dxa"/>
            <w:vAlign w:val="center"/>
          </w:tcPr>
          <w:p>
            <w:pPr>
              <w:spacing w:line="600" w:lineRule="exact"/>
              <w:ind w:firstLine="0" w:firstLineChars="0"/>
              <w:jc w:val="center"/>
            </w:pPr>
            <w:r>
              <w:t>联系电话</w:t>
            </w:r>
          </w:p>
        </w:tc>
        <w:tc>
          <w:tcPr>
            <w:tcW w:w="1988" w:type="dxa"/>
            <w:tcBorders>
              <w:right w:val="single" w:color="auto" w:sz="4" w:space="0"/>
            </w:tcBorders>
            <w:vAlign w:val="center"/>
          </w:tcPr>
          <w:p>
            <w:pPr>
              <w:spacing w:line="600" w:lineRule="exact"/>
              <w:ind w:firstLine="0" w:firstLineChars="0"/>
              <w:jc w:val="center"/>
            </w:pPr>
          </w:p>
        </w:tc>
        <w:tc>
          <w:tcPr>
            <w:tcW w:w="2130" w:type="dxa"/>
            <w:tcBorders>
              <w:left w:val="single" w:color="auto" w:sz="4" w:space="0"/>
              <w:right w:val="single" w:color="auto" w:sz="4" w:space="0"/>
            </w:tcBorders>
            <w:vAlign w:val="center"/>
          </w:tcPr>
          <w:p>
            <w:pPr>
              <w:spacing w:line="600" w:lineRule="exact"/>
              <w:ind w:firstLine="0" w:firstLineChars="0"/>
              <w:jc w:val="center"/>
            </w:pPr>
            <w:r>
              <w:t>传真</w:t>
            </w:r>
          </w:p>
        </w:tc>
        <w:tc>
          <w:tcPr>
            <w:tcW w:w="1546" w:type="dxa"/>
            <w:tcBorders>
              <w:left w:val="single" w:color="auto" w:sz="4" w:space="0"/>
            </w:tcBorders>
            <w:vAlign w:val="center"/>
          </w:tcPr>
          <w:p>
            <w:pPr>
              <w:spacing w:line="600" w:lineRule="exact"/>
              <w:ind w:firstLine="0" w:firstLineChars="0"/>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1" w:hRule="atLeast"/>
        </w:trPr>
        <w:tc>
          <w:tcPr>
            <w:tcW w:w="2700" w:type="dxa"/>
            <w:vAlign w:val="center"/>
          </w:tcPr>
          <w:p>
            <w:pPr>
              <w:spacing w:line="600" w:lineRule="exact"/>
              <w:ind w:firstLine="0" w:firstLineChars="0"/>
              <w:jc w:val="center"/>
            </w:pPr>
            <w:r>
              <w:t>电子邮箱</w:t>
            </w:r>
          </w:p>
        </w:tc>
        <w:tc>
          <w:tcPr>
            <w:tcW w:w="5664" w:type="dxa"/>
            <w:gridSpan w:val="3"/>
            <w:vAlign w:val="center"/>
          </w:tcPr>
          <w:p>
            <w:pPr>
              <w:spacing w:line="600" w:lineRule="exact"/>
              <w:ind w:firstLine="0" w:firstLineChars="0"/>
              <w:jc w:val="center"/>
            </w:pPr>
            <w:r>
              <w:rPr>
                <w:rFonts w:hint="eastAsia"/>
              </w:rPr>
              <w:t>（用于接收挂牌文件，务必正确填写）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73" w:hRule="atLeast"/>
        </w:trPr>
        <w:tc>
          <w:tcPr>
            <w:tcW w:w="8364" w:type="dxa"/>
            <w:gridSpan w:val="4"/>
            <w:vAlign w:val="center"/>
          </w:tcPr>
          <w:p>
            <w:pPr>
              <w:spacing w:line="600" w:lineRule="exact"/>
              <w:ind w:firstLine="0" w:firstLineChars="0"/>
              <w:jc w:val="left"/>
            </w:pPr>
            <w:r>
              <w:t>主营范围</w:t>
            </w:r>
          </w:p>
          <w:p>
            <w:pPr>
              <w:spacing w:line="600" w:lineRule="exact"/>
              <w:ind w:firstLine="0" w:firstLineChars="0"/>
              <w:jc w:val="left"/>
            </w:pPr>
            <w:r>
              <w:t>1．_______________________________</w:t>
            </w:r>
          </w:p>
          <w:p>
            <w:pPr>
              <w:spacing w:line="600" w:lineRule="exact"/>
              <w:ind w:firstLine="0" w:firstLineChars="0"/>
              <w:jc w:val="left"/>
            </w:pPr>
            <w:r>
              <w:t>2．________________________________</w:t>
            </w:r>
          </w:p>
          <w:p>
            <w:pPr>
              <w:spacing w:line="600" w:lineRule="exact"/>
              <w:ind w:firstLine="0" w:firstLineChars="0"/>
              <w:jc w:val="left"/>
            </w:pPr>
            <w:r>
              <w:t>3．_______________________________</w:t>
            </w:r>
          </w:p>
          <w:p>
            <w:pPr>
              <w:spacing w:line="600" w:lineRule="exact"/>
              <w:ind w:firstLine="0" w:firstLineChars="0"/>
              <w:jc w:val="left"/>
            </w:pPr>
            <w: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00" w:hRule="atLeast"/>
        </w:trPr>
        <w:tc>
          <w:tcPr>
            <w:tcW w:w="8364" w:type="dxa"/>
            <w:gridSpan w:val="4"/>
          </w:tcPr>
          <w:p>
            <w:pPr>
              <w:spacing w:line="600" w:lineRule="exact"/>
              <w:ind w:firstLine="0" w:firstLineChars="0"/>
              <w:jc w:val="left"/>
            </w:pPr>
            <w:r>
              <w:t>其他需要说明的情况：（竞买人需对资格条件中第3、4、5条作出承诺）</w:t>
            </w:r>
          </w:p>
          <w:p>
            <w:pPr>
              <w:spacing w:line="600" w:lineRule="exact"/>
              <w:ind w:firstLine="0" w:firstLineChars="0"/>
            </w:pPr>
          </w:p>
          <w:p>
            <w:pPr>
              <w:spacing w:line="600" w:lineRule="exact"/>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39" w:hRule="atLeast"/>
        </w:trPr>
        <w:tc>
          <w:tcPr>
            <w:tcW w:w="8364" w:type="dxa"/>
            <w:gridSpan w:val="4"/>
            <w:vAlign w:val="center"/>
          </w:tcPr>
          <w:p>
            <w:pPr>
              <w:spacing w:line="500" w:lineRule="exact"/>
              <w:ind w:firstLine="640"/>
              <w:jc w:val="left"/>
            </w:pPr>
            <w:r>
              <w:t>我公司承诺以上信息真实、准确、可靠，将承担信息不实产生的责任。</w:t>
            </w:r>
          </w:p>
          <w:p>
            <w:pPr>
              <w:spacing w:line="500" w:lineRule="exact"/>
              <w:ind w:firstLine="0" w:firstLineChars="0"/>
              <w:jc w:val="left"/>
            </w:pPr>
          </w:p>
          <w:p>
            <w:pPr>
              <w:spacing w:line="500" w:lineRule="exact"/>
              <w:ind w:firstLine="0" w:firstLineChars="0"/>
              <w:jc w:val="left"/>
            </w:pPr>
            <w:r>
              <w:t>申请人：（公章）</w:t>
            </w:r>
          </w:p>
          <w:p>
            <w:pPr>
              <w:spacing w:line="600" w:lineRule="exact"/>
              <w:ind w:firstLine="0" w:firstLineChars="0"/>
              <w:jc w:val="center"/>
            </w:pPr>
            <w:r>
              <w:t>年月日</w:t>
            </w:r>
          </w:p>
        </w:tc>
      </w:tr>
    </w:tbl>
    <w:p>
      <w:pPr>
        <w:spacing w:line="600" w:lineRule="exact"/>
        <w:ind w:firstLine="0" w:firstLineChars="0"/>
        <w:rPr>
          <w:rFonts w:ascii="黑体" w:hAnsi="黑体" w:eastAsia="黑体"/>
        </w:rPr>
      </w:pPr>
      <w:r>
        <w:rPr>
          <w:sz w:val="24"/>
        </w:rPr>
        <w:br w:type="page"/>
      </w:r>
      <w:r>
        <w:rPr>
          <w:rFonts w:hint="eastAsia" w:ascii="黑体" w:hAnsi="黑体" w:eastAsia="黑体"/>
        </w:rPr>
        <w:t>附件3</w:t>
      </w:r>
    </w:p>
    <w:p>
      <w:pPr>
        <w:spacing w:line="600" w:lineRule="exact"/>
        <w:ind w:firstLine="0" w:firstLineChars="0"/>
      </w:pPr>
    </w:p>
    <w:p>
      <w:pPr>
        <w:pStyle w:val="4"/>
        <w:adjustRightInd w:val="0"/>
        <w:spacing w:line="600" w:lineRule="exact"/>
        <w:rPr>
          <w:rFonts w:hint="default" w:eastAsia="黑体"/>
          <w:sz w:val="32"/>
          <w:szCs w:val="32"/>
          <w:lang w:eastAsia="zh-CN"/>
        </w:rPr>
      </w:pPr>
      <w:r>
        <w:rPr>
          <w:rFonts w:eastAsia="黑体"/>
          <w:sz w:val="32"/>
          <w:szCs w:val="32"/>
          <w:lang w:eastAsia="zh-CN"/>
        </w:rPr>
        <w:t>竞买声明</w:t>
      </w:r>
    </w:p>
    <w:p>
      <w:pPr>
        <w:widowControl/>
        <w:wordWrap w:val="0"/>
        <w:topLinePunct/>
        <w:spacing w:line="600" w:lineRule="exact"/>
        <w:ind w:firstLine="560"/>
        <w:rPr>
          <w:sz w:val="28"/>
          <w:szCs w:val="28"/>
        </w:rPr>
      </w:pPr>
      <w:r>
        <w:rPr>
          <w:sz w:val="28"/>
          <w:szCs w:val="28"/>
        </w:rPr>
        <w:t>我单位拟参与</w:t>
      </w:r>
      <w:r>
        <w:rPr>
          <w:rFonts w:hint="eastAsia"/>
          <w:sz w:val="28"/>
          <w:szCs w:val="28"/>
        </w:rPr>
        <w:t>六盘水市</w:t>
      </w:r>
      <w:r>
        <w:rPr>
          <w:sz w:val="28"/>
          <w:szCs w:val="28"/>
        </w:rPr>
        <w:t>组织的（</w:t>
      </w:r>
      <w:r>
        <w:rPr>
          <w:rFonts w:hint="eastAsia"/>
          <w:color w:val="FF0000"/>
          <w:sz w:val="28"/>
          <w:szCs w:val="28"/>
          <w:u w:val="single"/>
          <w:lang w:val="en"/>
        </w:rPr>
        <w:t>公告文号</w:t>
      </w:r>
      <w:r>
        <w:rPr>
          <w:sz w:val="28"/>
          <w:szCs w:val="28"/>
        </w:rPr>
        <w:t>）公告中</w:t>
      </w:r>
      <w:r>
        <w:rPr>
          <w:rFonts w:hint="eastAsia"/>
          <w:sz w:val="28"/>
          <w:szCs w:val="28"/>
        </w:rPr>
        <w:t>贵州省盘州市石桥镇黄草坝村3、4组零散煤炭资源区块挂牌出让竞买，</w:t>
      </w:r>
      <w:r>
        <w:rPr>
          <w:sz w:val="28"/>
          <w:szCs w:val="28"/>
        </w:rPr>
        <w:t>现将有关事宜声明如下：</w:t>
      </w:r>
    </w:p>
    <w:p>
      <w:pPr>
        <w:widowControl/>
        <w:tabs>
          <w:tab w:val="center" w:pos="4150"/>
        </w:tabs>
        <w:spacing w:line="600" w:lineRule="exact"/>
        <w:ind w:firstLine="560"/>
        <w:rPr>
          <w:sz w:val="28"/>
          <w:szCs w:val="28"/>
        </w:rPr>
      </w:pPr>
      <w:r>
        <w:rPr>
          <w:sz w:val="28"/>
          <w:szCs w:val="28"/>
        </w:rPr>
        <w:t>一、自愿申请</w:t>
      </w:r>
      <w:r>
        <w:rPr>
          <w:sz w:val="28"/>
          <w:szCs w:val="28"/>
        </w:rPr>
        <w:tab/>
      </w:r>
    </w:p>
    <w:p>
      <w:pPr>
        <w:widowControl/>
        <w:spacing w:line="600" w:lineRule="exact"/>
        <w:ind w:firstLine="560"/>
        <w:rPr>
          <w:sz w:val="28"/>
          <w:szCs w:val="28"/>
        </w:rPr>
      </w:pPr>
      <w:r>
        <w:rPr>
          <w:sz w:val="28"/>
          <w:szCs w:val="28"/>
        </w:rPr>
        <w:t>我单位已充分阅读并理解本项目《出让公告》，对探矿权</w:t>
      </w:r>
      <w:r>
        <w:rPr>
          <w:sz w:val="28"/>
          <w:szCs w:val="28"/>
          <w:lang w:val="en"/>
        </w:rPr>
        <w:t>/</w:t>
      </w:r>
      <w:r>
        <w:rPr>
          <w:rFonts w:hint="eastAsia"/>
          <w:sz w:val="28"/>
          <w:szCs w:val="28"/>
          <w:lang w:val="en"/>
        </w:rPr>
        <w:t>采矿权</w:t>
      </w:r>
      <w:r>
        <w:rPr>
          <w:sz w:val="28"/>
          <w:szCs w:val="28"/>
        </w:rPr>
        <w:t>挂牌出让公告内容清楚并愿意受其约束，对出让区块范围无异议，自愿接受相关约定。</w:t>
      </w:r>
    </w:p>
    <w:p>
      <w:pPr>
        <w:widowControl/>
        <w:spacing w:line="600" w:lineRule="exact"/>
        <w:ind w:firstLine="560"/>
        <w:rPr>
          <w:sz w:val="28"/>
          <w:szCs w:val="28"/>
        </w:rPr>
      </w:pPr>
      <w:r>
        <w:rPr>
          <w:sz w:val="28"/>
          <w:szCs w:val="28"/>
        </w:rPr>
        <w:t>二、交易风险认知</w:t>
      </w:r>
    </w:p>
    <w:p>
      <w:pPr>
        <w:widowControl/>
        <w:spacing w:line="600" w:lineRule="exact"/>
        <w:ind w:firstLine="560"/>
        <w:rPr>
          <w:sz w:val="28"/>
          <w:szCs w:val="28"/>
        </w:rPr>
      </w:pPr>
      <w:r>
        <w:rPr>
          <w:sz w:val="28"/>
          <w:szCs w:val="28"/>
        </w:rPr>
        <w:t>（一）作为竞买申请人已充分了解矿产资源勘查</w:t>
      </w:r>
      <w:r>
        <w:rPr>
          <w:rFonts w:hint="eastAsia"/>
          <w:sz w:val="28"/>
          <w:szCs w:val="28"/>
        </w:rPr>
        <w:t>开采</w:t>
      </w:r>
      <w:r>
        <w:rPr>
          <w:sz w:val="28"/>
          <w:szCs w:val="28"/>
        </w:rPr>
        <w:t>具有</w:t>
      </w:r>
      <w:r>
        <w:rPr>
          <w:rFonts w:hint="eastAsia"/>
          <w:sz w:val="28"/>
          <w:szCs w:val="28"/>
        </w:rPr>
        <w:t>的</w:t>
      </w:r>
      <w:r>
        <w:rPr>
          <w:sz w:val="28"/>
          <w:szCs w:val="28"/>
        </w:rPr>
        <w:t>投资风险性，经慎重决策</w:t>
      </w:r>
      <w:r>
        <w:rPr>
          <w:rFonts w:hint="eastAsia"/>
          <w:sz w:val="28"/>
          <w:szCs w:val="28"/>
        </w:rPr>
        <w:t>参与竞买</w:t>
      </w:r>
      <w:r>
        <w:rPr>
          <w:sz w:val="28"/>
          <w:szCs w:val="28"/>
        </w:rPr>
        <w:t>，</w:t>
      </w:r>
      <w:r>
        <w:rPr>
          <w:rFonts w:hint="eastAsia"/>
          <w:sz w:val="28"/>
          <w:szCs w:val="28"/>
        </w:rPr>
        <w:t>所作</w:t>
      </w:r>
      <w:r>
        <w:rPr>
          <w:sz w:val="28"/>
          <w:szCs w:val="28"/>
        </w:rPr>
        <w:t>决定投资</w:t>
      </w:r>
      <w:r>
        <w:rPr>
          <w:rFonts w:hint="eastAsia"/>
          <w:sz w:val="28"/>
          <w:szCs w:val="28"/>
        </w:rPr>
        <w:t>的</w:t>
      </w:r>
      <w:r>
        <w:rPr>
          <w:sz w:val="28"/>
          <w:szCs w:val="28"/>
        </w:rPr>
        <w:t>风险自行承担。</w:t>
      </w:r>
    </w:p>
    <w:p>
      <w:pPr>
        <w:widowControl/>
        <w:spacing w:line="600" w:lineRule="exact"/>
        <w:ind w:firstLine="560"/>
        <w:rPr>
          <w:sz w:val="28"/>
          <w:szCs w:val="28"/>
        </w:rPr>
      </w:pPr>
      <w:r>
        <w:rPr>
          <w:sz w:val="28"/>
          <w:szCs w:val="28"/>
        </w:rPr>
        <w:t>（二）作为竞买申请人知晓必须通过CA数字证书登录网上交易系统，登录后所有操作均为我单位操作或授权操作。</w:t>
      </w:r>
    </w:p>
    <w:p>
      <w:pPr>
        <w:widowControl/>
        <w:spacing w:line="600" w:lineRule="exact"/>
        <w:ind w:firstLine="560"/>
        <w:rPr>
          <w:sz w:val="28"/>
          <w:szCs w:val="28"/>
        </w:rPr>
      </w:pPr>
      <w:r>
        <w:rPr>
          <w:sz w:val="28"/>
          <w:szCs w:val="28"/>
        </w:rPr>
        <w:t>（三）知晓因参加竞买使用计算机遭遇网络堵塞、病毒入侵、硬件故障或者遗失数字证书、遗忘或泄露密码、操作不当等原因造成的后果，并愿意自行承担。参加竞买活动使用的计算机或网络环境遭到人为攻击和干扰，将会及时向当地公安机关报案。</w:t>
      </w:r>
    </w:p>
    <w:p>
      <w:pPr>
        <w:widowControl/>
        <w:spacing w:line="600" w:lineRule="exact"/>
        <w:ind w:firstLine="560"/>
        <w:rPr>
          <w:sz w:val="28"/>
          <w:szCs w:val="28"/>
        </w:rPr>
      </w:pPr>
      <w:r>
        <w:rPr>
          <w:sz w:val="28"/>
          <w:szCs w:val="28"/>
        </w:rPr>
        <w:t>三、委托事宜</w:t>
      </w:r>
    </w:p>
    <w:p>
      <w:pPr>
        <w:widowControl/>
        <w:spacing w:line="600" w:lineRule="exact"/>
        <w:ind w:firstLine="560"/>
        <w:rPr>
          <w:sz w:val="28"/>
          <w:szCs w:val="28"/>
        </w:rPr>
      </w:pPr>
      <w:r>
        <w:rPr>
          <w:sz w:val="28"/>
          <w:szCs w:val="28"/>
        </w:rPr>
        <w:t>参加本次挂牌竞买相关手续办理将由我单位法定代表人亲自办理交易过程中相关事宜，无委托代理人</w:t>
      </w:r>
      <w:r>
        <w:rPr>
          <w:rFonts w:hint="eastAsia"/>
          <w:sz w:val="28"/>
          <w:szCs w:val="28"/>
        </w:rPr>
        <w:t>（</w:t>
      </w:r>
      <w:r>
        <w:rPr>
          <w:sz w:val="28"/>
          <w:szCs w:val="28"/>
        </w:rPr>
        <w:t>参加本次挂牌竞买相关手续办理将由我单位法定代表人委托办理交易过程中相关事宜，代理人无转委托权</w:t>
      </w:r>
      <w:r>
        <w:rPr>
          <w:rFonts w:hint="eastAsia"/>
          <w:sz w:val="28"/>
          <w:szCs w:val="28"/>
        </w:rPr>
        <w:t>）</w:t>
      </w:r>
      <w:r>
        <w:rPr>
          <w:sz w:val="28"/>
          <w:szCs w:val="28"/>
        </w:rPr>
        <w:t>。</w:t>
      </w:r>
    </w:p>
    <w:p>
      <w:pPr>
        <w:widowControl/>
        <w:spacing w:line="600" w:lineRule="exact"/>
        <w:ind w:firstLine="0" w:firstLineChars="0"/>
        <w:jc w:val="left"/>
        <w:rPr>
          <w:sz w:val="28"/>
          <w:szCs w:val="28"/>
        </w:rPr>
      </w:pPr>
    </w:p>
    <w:p>
      <w:pPr>
        <w:widowControl/>
        <w:spacing w:line="600" w:lineRule="exact"/>
        <w:ind w:firstLine="0" w:firstLineChars="0"/>
        <w:rPr>
          <w:sz w:val="28"/>
          <w:szCs w:val="28"/>
        </w:rPr>
      </w:pPr>
      <w:r>
        <w:rPr>
          <w:sz w:val="28"/>
          <w:szCs w:val="28"/>
        </w:rPr>
        <w:t>单位名称：</w:t>
      </w:r>
    </w:p>
    <w:p>
      <w:pPr>
        <w:widowControl/>
        <w:spacing w:line="600" w:lineRule="exact"/>
        <w:ind w:firstLine="0" w:firstLineChars="0"/>
        <w:rPr>
          <w:sz w:val="28"/>
          <w:szCs w:val="28"/>
          <w:lang w:val="en"/>
        </w:rPr>
      </w:pPr>
      <w:r>
        <w:rPr>
          <w:sz w:val="28"/>
          <w:szCs w:val="28"/>
        </w:rPr>
        <w:t>地址：邮编：</w:t>
      </w:r>
    </w:p>
    <w:p>
      <w:pPr>
        <w:widowControl/>
        <w:spacing w:line="600" w:lineRule="exact"/>
        <w:ind w:firstLine="0" w:firstLineChars="0"/>
        <w:jc w:val="left"/>
        <w:rPr>
          <w:sz w:val="28"/>
          <w:szCs w:val="28"/>
          <w:lang w:val="en"/>
        </w:rPr>
      </w:pPr>
      <w:r>
        <w:rPr>
          <w:sz w:val="28"/>
          <w:szCs w:val="28"/>
        </w:rPr>
        <w:t>法定代表人：</w:t>
      </w:r>
      <w:r>
        <w:rPr>
          <w:sz w:val="28"/>
          <w:szCs w:val="28"/>
          <w:u w:val="single"/>
        </w:rPr>
        <w:t>（姓名）</w:t>
      </w:r>
      <w:r>
        <w:rPr>
          <w:sz w:val="28"/>
          <w:szCs w:val="28"/>
        </w:rPr>
        <w:t>职务：</w:t>
      </w:r>
    </w:p>
    <w:p>
      <w:pPr>
        <w:widowControl/>
        <w:spacing w:line="600" w:lineRule="exact"/>
        <w:ind w:firstLine="0" w:firstLineChars="0"/>
        <w:jc w:val="left"/>
        <w:rPr>
          <w:sz w:val="28"/>
          <w:szCs w:val="28"/>
          <w:lang w:val="en"/>
        </w:rPr>
      </w:pPr>
      <w:r>
        <w:rPr>
          <w:sz w:val="28"/>
          <w:szCs w:val="28"/>
        </w:rPr>
        <w:t>身份证号：手机：</w:t>
      </w:r>
    </w:p>
    <w:p>
      <w:pPr>
        <w:widowControl/>
        <w:spacing w:line="600" w:lineRule="exact"/>
        <w:ind w:firstLine="0" w:firstLineChars="0"/>
        <w:jc w:val="left"/>
        <w:rPr>
          <w:sz w:val="28"/>
          <w:szCs w:val="28"/>
        </w:rPr>
      </w:pPr>
    </w:p>
    <w:p>
      <w:pPr>
        <w:widowControl/>
        <w:spacing w:line="600" w:lineRule="exact"/>
        <w:ind w:firstLine="0" w:firstLineChars="0"/>
        <w:jc w:val="left"/>
        <w:rPr>
          <w:sz w:val="28"/>
          <w:szCs w:val="28"/>
        </w:rPr>
      </w:pPr>
    </w:p>
    <w:p>
      <w:pPr>
        <w:widowControl/>
        <w:spacing w:line="600" w:lineRule="exact"/>
        <w:ind w:firstLine="0" w:firstLineChars="0"/>
        <w:jc w:val="left"/>
        <w:rPr>
          <w:sz w:val="28"/>
          <w:szCs w:val="28"/>
          <w:lang w:val="en"/>
        </w:rPr>
      </w:pPr>
      <w:r>
        <w:rPr>
          <w:sz w:val="28"/>
          <w:szCs w:val="28"/>
        </w:rPr>
        <w:t>委托代理人：</w:t>
      </w:r>
      <w:r>
        <w:rPr>
          <w:sz w:val="28"/>
          <w:szCs w:val="28"/>
          <w:u w:val="single"/>
        </w:rPr>
        <w:t>（姓名）</w:t>
      </w:r>
    </w:p>
    <w:p>
      <w:pPr>
        <w:widowControl/>
        <w:spacing w:line="600" w:lineRule="exact"/>
        <w:ind w:firstLine="0" w:firstLineChars="0"/>
        <w:jc w:val="left"/>
        <w:rPr>
          <w:sz w:val="28"/>
          <w:szCs w:val="28"/>
          <w:lang w:val="en"/>
        </w:rPr>
      </w:pPr>
      <w:r>
        <w:rPr>
          <w:sz w:val="28"/>
          <w:szCs w:val="28"/>
        </w:rPr>
        <w:t>身份证号：手机：</w:t>
      </w:r>
    </w:p>
    <w:p>
      <w:pPr>
        <w:widowControl/>
        <w:spacing w:line="600" w:lineRule="exact"/>
        <w:ind w:firstLine="0" w:firstLineChars="0"/>
        <w:jc w:val="left"/>
        <w:rPr>
          <w:sz w:val="28"/>
          <w:szCs w:val="28"/>
        </w:rPr>
      </w:pPr>
    </w:p>
    <w:p>
      <w:pPr>
        <w:widowControl/>
        <w:spacing w:line="600" w:lineRule="exact"/>
        <w:ind w:firstLine="0" w:firstLineChars="0"/>
        <w:jc w:val="left"/>
        <w:rPr>
          <w:sz w:val="28"/>
          <w:szCs w:val="28"/>
        </w:rPr>
      </w:pPr>
    </w:p>
    <w:p>
      <w:pPr>
        <w:widowControl/>
        <w:spacing w:line="600" w:lineRule="exact"/>
        <w:ind w:firstLine="0" w:firstLineChars="0"/>
        <w:jc w:val="left"/>
        <w:rPr>
          <w:sz w:val="28"/>
          <w:szCs w:val="28"/>
          <w:lang w:val="en"/>
        </w:rPr>
      </w:pPr>
      <w:r>
        <w:rPr>
          <w:sz w:val="28"/>
          <w:szCs w:val="28"/>
        </w:rPr>
        <w:t>单位（盖章）：单位名称</w:t>
      </w:r>
    </w:p>
    <w:p>
      <w:pPr>
        <w:widowControl/>
        <w:spacing w:line="600" w:lineRule="exact"/>
        <w:ind w:firstLine="0" w:firstLineChars="0"/>
        <w:jc w:val="left"/>
        <w:rPr>
          <w:sz w:val="28"/>
          <w:szCs w:val="28"/>
        </w:rPr>
      </w:pPr>
    </w:p>
    <w:p>
      <w:pPr>
        <w:widowControl/>
        <w:spacing w:line="600" w:lineRule="exact"/>
        <w:ind w:firstLine="0" w:firstLineChars="0"/>
        <w:jc w:val="left"/>
        <w:rPr>
          <w:sz w:val="28"/>
          <w:szCs w:val="28"/>
        </w:rPr>
      </w:pPr>
      <w:r>
        <w:rPr>
          <w:sz w:val="28"/>
          <w:szCs w:val="28"/>
        </w:rPr>
        <w:t>法定代表人（签字）：</w:t>
      </w:r>
    </w:p>
    <w:p>
      <w:pPr>
        <w:widowControl/>
        <w:spacing w:line="600" w:lineRule="exact"/>
        <w:ind w:firstLine="0" w:firstLineChars="0"/>
        <w:jc w:val="left"/>
        <w:rPr>
          <w:sz w:val="28"/>
          <w:szCs w:val="28"/>
        </w:rPr>
      </w:pPr>
      <w:r>
        <w:rPr>
          <w:sz w:val="28"/>
          <w:szCs w:val="28"/>
        </w:rPr>
        <w:t>20</w:t>
      </w:r>
      <w:r>
        <w:rPr>
          <w:sz w:val="28"/>
          <w:szCs w:val="28"/>
          <w:lang w:val="en"/>
        </w:rPr>
        <w:t>24</w:t>
      </w:r>
      <w:r>
        <w:rPr>
          <w:sz w:val="28"/>
          <w:szCs w:val="28"/>
        </w:rPr>
        <w:t>年</w:t>
      </w:r>
      <w:r>
        <w:rPr>
          <w:rFonts w:hint="eastAsia"/>
          <w:sz w:val="28"/>
          <w:szCs w:val="28"/>
        </w:rPr>
        <w:t>　</w:t>
      </w:r>
      <w:r>
        <w:rPr>
          <w:sz w:val="28"/>
          <w:szCs w:val="28"/>
        </w:rPr>
        <w:t>月</w:t>
      </w:r>
      <w:r>
        <w:rPr>
          <w:rFonts w:hint="eastAsia"/>
          <w:sz w:val="28"/>
          <w:szCs w:val="28"/>
        </w:rPr>
        <w:t>　</w:t>
      </w:r>
      <w:r>
        <w:rPr>
          <w:sz w:val="28"/>
          <w:szCs w:val="28"/>
        </w:rPr>
        <w:t>日</w:t>
      </w:r>
    </w:p>
    <w:p>
      <w:pPr>
        <w:widowControl/>
        <w:spacing w:line="600" w:lineRule="exact"/>
        <w:ind w:firstLine="140" w:firstLineChars="50"/>
        <w:rPr>
          <w:sz w:val="28"/>
          <w:szCs w:val="28"/>
        </w:rPr>
      </w:pPr>
    </w:p>
    <w:p>
      <w:pPr>
        <w:widowControl/>
        <w:spacing w:line="600" w:lineRule="exact"/>
        <w:ind w:firstLine="0" w:firstLineChars="0"/>
        <w:rPr>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2540000</wp:posOffset>
                </wp:positionH>
                <wp:positionV relativeFrom="paragraph">
                  <wp:posOffset>621665</wp:posOffset>
                </wp:positionV>
                <wp:extent cx="2247265" cy="1110615"/>
                <wp:effectExtent l="5080" t="5080" r="14605" b="8255"/>
                <wp:wrapNone/>
                <wp:docPr id="2" name="文本框 2"/>
                <wp:cNvGraphicFramePr/>
                <a:graphic xmlns:a="http://schemas.openxmlformats.org/drawingml/2006/main">
                  <a:graphicData uri="http://schemas.microsoft.com/office/word/2010/wordprocessingShape">
                    <wps:wsp>
                      <wps:cNvSpPr txBox="1"/>
                      <wps:spPr>
                        <a:xfrm>
                          <a:off x="0" y="0"/>
                          <a:ext cx="2247265" cy="1110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640"/>
                            </w:pPr>
                          </w:p>
                        </w:txbxContent>
                      </wps:txbx>
                      <wps:bodyPr wrap="square" upright="1"/>
                    </wps:wsp>
                  </a:graphicData>
                </a:graphic>
              </wp:anchor>
            </w:drawing>
          </mc:Choice>
          <mc:Fallback>
            <w:pict>
              <v:shape id="_x0000_s1026" o:spid="_x0000_s1026" o:spt="202" type="#_x0000_t202" style="position:absolute;left:0pt;margin-left:200pt;margin-top:48.95pt;height:87.45pt;width:176.95pt;z-index:251660288;mso-width-relative:page;mso-height-relative:page;" fillcolor="#FFFFFF" filled="t" stroked="t" coordsize="21600,21600" o:gfxdata="UEsDBAoAAAAAAIdO4kAAAAAAAAAAAAAAAAAEAAAAZHJzL1BLAwQUAAAACACHTuJA8zEQ5NoAAAAK&#10;AQAADwAAAGRycy9kb3ducmV2LnhtbE2PS0/DMBCE70j8B2uRuCBqNy3Ngzg9IIHgBgW1VzfeJhF+&#10;BNtNy79nOcFtVjOa/aZen61hE4Y4eCdhPhPA0LVeD66T8PH+eFsAi0k5rYx3KOEbI6yby4taVdqf&#10;3BtOm9QxKnGxUhL6lMaK89j2aFWc+REdeQcfrEp0ho7roE5Ubg3PhFhxqwZHH3o14kOP7efmaCUU&#10;y+dpF18Wr9t2dTBlusmnp68g5fXVXNwDS3hOf2H4xSd0aIhp749OR2YkLIWgLUlCmZfAKJDfLUjs&#10;JWR5VgBvav5/QvMDUEsDBBQAAAAIAIdO4kDdmJ6NGgIAAFMEAAAOAAAAZHJzL2Uyb0RvYy54bWyt&#10;VEuS0zAQ3VPFHVTaE3+KBHDFmSoIYUMBVQMHUOS2rSr9kJTYuQDcgBUb9pwr55iWnAmZgUUWeOG0&#10;pOfX/V63srwZlSR7cF4YXdNillMCmptG6K6mXz5vnr2kxAemGyaNhpoewNOb1dMny8FWUJreyAYc&#10;QRLtq8HWtA/BVlnmeQ+K+ZmxoPGwNU6xgEvXZY1jA7IrmZV5vsgG4xrrDAfvcXc9HdITo7uG0LSt&#10;4LA2fKdAh4nVgWQBJfleWE9Xqdq2BR4+tq2HQGRNUWlIb0yC8Ta+s9WSVZ1jthf8VAK7poRHmhQT&#10;GpOeqdYsMLJz4i8qJbgz3rRhxo3KJiHJEVRR5I+8ue2ZhaQFrfb2bLr/f7T8w/6TI6KpaUmJZgob&#10;fvzx/fjz9/HXN1JGewbrK0TdWsSF8bUZcWju9z1uRtVj61T8RT0Ez9Hcw9lcGAPhuFmWz1+Uizkl&#10;HM+KosgXxTzyZH8+t86Hd2AUiUFNHXYvmcr2732YoPeQmM0bKZqNkDItXLd9Ix3ZM+z0Jj0n9gcw&#10;qclQ01fzMhbCcHxbHBsMlUULvO5Svgdf+EviPD3/Io6FrZnvpwISQ4SxSokALkU9sOatbkg4WLRZ&#10;4+2isRgFDSUS8DLGKCEDE/IaJHondUwCadRPLsWOTZ2JURi3I5LGcGuaA3ZxwHFHsV93zGEFO+tE&#10;16PdqatZxOGspb6c7kUc5ss1xpf/Bas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8zEQ5NoAAAAK&#10;AQAADwAAAAAAAAABACAAAAAiAAAAZHJzL2Rvd25yZXYueG1sUEsBAhQAFAAAAAgAh07iQN2Yno0a&#10;AgAAUwQAAA4AAAAAAAAAAQAgAAAAKQEAAGRycy9lMm9Eb2MueG1sUEsFBgAAAAAGAAYAWQEAALUF&#10;AAAAAA==&#10;">
                <v:fill on="t" focussize="0,0"/>
                <v:stroke color="#000000" joinstyle="miter"/>
                <v:imagedata o:title=""/>
                <o:lock v:ext="edit" aspectratio="f"/>
                <v:textbox>
                  <w:txbxContent>
                    <w:p>
                      <w:pPr>
                        <w:ind w:firstLine="640"/>
                      </w:pPr>
                    </w:p>
                  </w:txbxContent>
                </v:textbox>
              </v:shap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621665</wp:posOffset>
                </wp:positionV>
                <wp:extent cx="2247265" cy="1110615"/>
                <wp:effectExtent l="5080" t="5080" r="14605" b="8255"/>
                <wp:wrapNone/>
                <wp:docPr id="1" name="文本框 1"/>
                <wp:cNvGraphicFramePr/>
                <a:graphic xmlns:a="http://schemas.openxmlformats.org/drawingml/2006/main">
                  <a:graphicData uri="http://schemas.microsoft.com/office/word/2010/wordprocessingShape">
                    <wps:wsp>
                      <wps:cNvSpPr txBox="1"/>
                      <wps:spPr>
                        <a:xfrm>
                          <a:off x="0" y="0"/>
                          <a:ext cx="2247265" cy="1110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640"/>
                            </w:pPr>
                          </w:p>
                        </w:txbxContent>
                      </wps:txbx>
                      <wps:bodyPr wrap="square" upright="1"/>
                    </wps:wsp>
                  </a:graphicData>
                </a:graphic>
              </wp:anchor>
            </w:drawing>
          </mc:Choice>
          <mc:Fallback>
            <w:pict>
              <v:shape id="_x0000_s1026" o:spid="_x0000_s1026" o:spt="202" type="#_x0000_t202" style="position:absolute;left:0pt;margin-left:-4.4pt;margin-top:48.95pt;height:87.45pt;width:176.95pt;z-index:251659264;mso-width-relative:page;mso-height-relative:page;" fillcolor="#FFFFFF" filled="t" stroked="t" coordsize="21600,21600" o:gfxdata="UEsDBAoAAAAAAIdO4kAAAAAAAAAAAAAAAAAEAAAAZHJzL1BLAwQUAAAACACHTuJA1OkqJtkAAAAJ&#10;AQAADwAAAGRycy9kb3ducmV2LnhtbE2Py07DMBRE90j8g3WR2KDWSVqaB7npAgkEu1JQu3Xj2yTC&#10;j2C7afl7zAqWoxnNnKnXF63YRM4P1iCk8wQYmdbKwXQIH+9PswKYD8JIoawhhG/ysG6ur2pRSXs2&#10;bzRtQ8diifGVQOhDGCvOfduTFn5uRzLRO1qnRYjSdVw6cY7lWvEsSVZci8HEhV6M9NhT+7k9aYRi&#10;+TLt/etis2tXR1WGu3x6/nKItzdp8gAs0CX8heEXP6JDE5kO9mSkZwphVkTygFDmJbDoL5b3KbAD&#10;QpZnBfCm5v8fND9QSwMEFAAAAAgAh07iQBjPS9wZAgAAUwQAAA4AAABkcnMvZTJvRG9jLnhtbK1U&#10;y67TMBDdI/EPlvfcPEQLRE2vBKVsECBd+ICp4ySW/MJ2m/QH4A9YsWHPd/U7GDuh9F5YdEEW6dg+&#10;OTPnzLir21FJcuDOC6NrWtzklHDNTCN0V9NPH7dPnlPiA+gGpNG8pkfu6e368aPVYCtemt7IhjuC&#10;JNpXg61pH4KtssyznivwN8ZyjYetcQoCLl2XNQ4GZFcyK/N8mQ3GNdYZxr3H3c10SGdGdw2haVvB&#10;+MawveI6TKyOSwgoyffCerpO1bYtZ+F923oeiKwpKg3pjUkw3sV3tl5B1TmwvWBzCXBNCQ80KRAa&#10;k56pNhCA7J34i0oJ5ow3bbhhRmWTkOQIqijyB97c9WB50oJWe3s23f8/Wvbu8MER0eAkUKJBYcNP&#10;376evv88/fhCimjPYH2FqDuLuDC+NGOEzvseN6PqsXUq/qIegudo7vFsLh8DYbhZlk+flcsFJQzP&#10;iqLIl8Ui8mR/PrfOhzfcKBKDmjrsXjIVDm99mKC/ITGbN1I0WyFlWrhu90o6cgDs9DY9M/s9mNRk&#10;qOmLRRkLARzfFscGQ2XRAq+7lO/eF/6SOE/Pv4hjYRvw/VRAYogwqJQI3KWo59C81g0JR4s2a7xd&#10;NBajeEOJ5HgZY5SQAYS8BoneSR2T8DTqs0uxY1NnYhTG3YikMdyZ5ohdHHDcUeznPTisYG+d6Hq0&#10;O3U1izictdSX+V7EYb5cY3z5X7D+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TpKibZAAAACQEA&#10;AA8AAAAAAAAAAQAgAAAAIgAAAGRycy9kb3ducmV2LnhtbFBLAQIUABQAAAAIAIdO4kAYz0vcGQIA&#10;AFMEAAAOAAAAAAAAAAEAIAAAACgBAABkcnMvZTJvRG9jLnhtbFBLBQYAAAAABgAGAFkBAACzBQAA&#10;AAA=&#10;">
                <v:fill on="t" focussize="0,0"/>
                <v:stroke color="#000000" joinstyle="miter"/>
                <v:imagedata o:title=""/>
                <o:lock v:ext="edit" aspectratio="f"/>
                <v:textbox>
                  <w:txbxContent>
                    <w:p>
                      <w:pPr>
                        <w:ind w:firstLine="640"/>
                      </w:pPr>
                    </w:p>
                  </w:txbxContent>
                </v:textbox>
              </v:shape>
            </w:pict>
          </mc:Fallback>
        </mc:AlternateContent>
      </w:r>
      <w:r>
        <w:rPr>
          <w:sz w:val="28"/>
          <w:szCs w:val="28"/>
        </w:rPr>
        <w:t>法定代表人身份证复印件：委托代理人身份证复印件：</w:t>
      </w:r>
    </w:p>
    <w:p>
      <w:pPr>
        <w:spacing w:line="600" w:lineRule="exact"/>
        <w:ind w:firstLine="0" w:firstLineChars="0"/>
      </w:pPr>
    </w:p>
    <w:p>
      <w:pPr>
        <w:spacing w:line="600" w:lineRule="exact"/>
        <w:ind w:firstLine="0" w:firstLineChars="0"/>
      </w:pPr>
    </w:p>
    <w:p>
      <w:pPr>
        <w:spacing w:line="600" w:lineRule="exact"/>
        <w:ind w:firstLine="0" w:firstLineChars="0"/>
      </w:pPr>
    </w:p>
    <w:p>
      <w:pPr>
        <w:ind w:firstLine="640"/>
      </w:pPr>
    </w:p>
    <w:sectPr>
      <w:pgSz w:w="11906" w:h="16838"/>
      <w:pgMar w:top="1440" w:right="1803" w:bottom="1440" w:left="1803" w:header="851" w:footer="992" w:gutter="0"/>
      <w:cols w:space="720" w:num="1"/>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CESI黑体-GB13000">
    <w:altName w:val="黑体"/>
    <w:panose1 w:val="00000000000000000000"/>
    <w:charset w:val="86"/>
    <w:family w:val="auto"/>
    <w:pitch w:val="default"/>
    <w:sig w:usb0="00000000" w:usb1="00000000" w:usb2="00000016" w:usb3="00000000" w:csb0="0004000F" w:csb1="00000000"/>
  </w:font>
  <w:font w:name="CESI楷体-GB2312">
    <w:altName w:val="楷体_GB2312"/>
    <w:panose1 w:val="00000000000000000000"/>
    <w:charset w:val="86"/>
    <w:family w:val="auto"/>
    <w:pitch w:val="default"/>
    <w:sig w:usb0="00000000" w:usb1="00000000" w:usb2="00000012" w:usb3="00000000" w:csb0="0004000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20"/>
      <w:jc w:val="center"/>
      <w:rPr>
        <w:sz w:val="21"/>
      </w:rPr>
    </w:pPr>
    <w:r>
      <w:rPr>
        <w:sz w:val="21"/>
      </w:rPr>
      <w:fldChar w:fldCharType="begin"/>
    </w:r>
    <w:r>
      <w:rPr>
        <w:sz w:val="21"/>
      </w:rPr>
      <w:instrText xml:space="preserve">PAGE   \* MERGEFORMAT</w:instrText>
    </w:r>
    <w:r>
      <w:rPr>
        <w:sz w:val="21"/>
      </w:rPr>
      <w:fldChar w:fldCharType="separate"/>
    </w:r>
    <w:r>
      <w:rPr>
        <w:sz w:val="21"/>
        <w:lang w:val="zh-CN"/>
      </w:rPr>
      <w:t>1</w:t>
    </w:r>
    <w:r>
      <w:rPr>
        <w:sz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ind w:firstLine="360"/>
      <w:rPr>
        <w:rStyle w:val="15"/>
      </w:rPr>
    </w:pPr>
    <w:r>
      <w:fldChar w:fldCharType="begin"/>
    </w:r>
    <w:r>
      <w:rPr>
        <w:rStyle w:val="15"/>
      </w:rPr>
      <w:instrText xml:space="preserve"> PAGE </w:instrText>
    </w:r>
    <w:r>
      <w:fldChar w:fldCharType="separate"/>
    </w:r>
    <w:r>
      <w:rPr>
        <w:rStyle w:val="15"/>
      </w:rPr>
      <w:t>14</w:t>
    </w:r>
    <w:r>
      <w:fldChar w:fldCharType="end"/>
    </w:r>
  </w:p>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ind w:firstLine="360"/>
      <w:rPr>
        <w:rStyle w:val="15"/>
      </w:rPr>
    </w:pPr>
    <w:r>
      <w:fldChar w:fldCharType="begin"/>
    </w:r>
    <w:r>
      <w:rPr>
        <w:rStyle w:val="15"/>
      </w:rPr>
      <w:instrText xml:space="preserve"> PAGE </w:instrText>
    </w:r>
    <w:r>
      <w:fldChar w:fldCharType="end"/>
    </w:r>
  </w:p>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6C5B4"/>
    <w:multiLevelType w:val="singleLevel"/>
    <w:tmpl w:val="9BE6C5B4"/>
    <w:lvl w:ilvl="0" w:tentative="0">
      <w:start w:val="2"/>
      <w:numFmt w:val="decimal"/>
      <w:suff w:val="space"/>
      <w:lvlText w:val="%1."/>
      <w:lvlJc w:val="left"/>
    </w:lvl>
  </w:abstractNum>
  <w:abstractNum w:abstractNumId="1">
    <w:nsid w:val="FF6B466E"/>
    <w:multiLevelType w:val="singleLevel"/>
    <w:tmpl w:val="FF6B466E"/>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F8F39"/>
    <w:rsid w:val="00416606"/>
    <w:rsid w:val="006A4BD7"/>
    <w:rsid w:val="00942F4E"/>
    <w:rsid w:val="00BC353B"/>
    <w:rsid w:val="17EFD8E6"/>
    <w:rsid w:val="17FD4A38"/>
    <w:rsid w:val="27FF495F"/>
    <w:rsid w:val="2FEDB5FA"/>
    <w:rsid w:val="35ED4E5B"/>
    <w:rsid w:val="3DBFC67C"/>
    <w:rsid w:val="3EEA2CD2"/>
    <w:rsid w:val="3F2741DD"/>
    <w:rsid w:val="3FBFAEDB"/>
    <w:rsid w:val="3FCFFBA9"/>
    <w:rsid w:val="3FF69CD8"/>
    <w:rsid w:val="4FEF38B0"/>
    <w:rsid w:val="52FF317D"/>
    <w:rsid w:val="53BF7413"/>
    <w:rsid w:val="56B7A6B2"/>
    <w:rsid w:val="586BEC5A"/>
    <w:rsid w:val="5B177EAA"/>
    <w:rsid w:val="5B198F10"/>
    <w:rsid w:val="5B8E0448"/>
    <w:rsid w:val="5BFF6F93"/>
    <w:rsid w:val="5C789603"/>
    <w:rsid w:val="5D7DFE37"/>
    <w:rsid w:val="5EC5B086"/>
    <w:rsid w:val="5EF4649F"/>
    <w:rsid w:val="5F7F34FA"/>
    <w:rsid w:val="5FBF4AEF"/>
    <w:rsid w:val="61FF7F9C"/>
    <w:rsid w:val="6AEF8F39"/>
    <w:rsid w:val="6C771DF6"/>
    <w:rsid w:val="6F7F975D"/>
    <w:rsid w:val="6FDF9AE0"/>
    <w:rsid w:val="6FF7541E"/>
    <w:rsid w:val="6FFF2112"/>
    <w:rsid w:val="739A4858"/>
    <w:rsid w:val="73DFAC0D"/>
    <w:rsid w:val="76BA7CA7"/>
    <w:rsid w:val="77BF1614"/>
    <w:rsid w:val="77F717AB"/>
    <w:rsid w:val="79BF9D7C"/>
    <w:rsid w:val="7AFA2D22"/>
    <w:rsid w:val="7AFF571A"/>
    <w:rsid w:val="7BFAA6EC"/>
    <w:rsid w:val="7E7B50F1"/>
    <w:rsid w:val="7EFFD83D"/>
    <w:rsid w:val="7FB57567"/>
    <w:rsid w:val="7FFB71E4"/>
    <w:rsid w:val="7FFD695F"/>
    <w:rsid w:val="7FFF7668"/>
    <w:rsid w:val="8DF5D6BD"/>
    <w:rsid w:val="9BFE97EA"/>
    <w:rsid w:val="9DEA7C1B"/>
    <w:rsid w:val="9FBFE18B"/>
    <w:rsid w:val="A3F7C845"/>
    <w:rsid w:val="ADFFDD9A"/>
    <w:rsid w:val="AEDF17DB"/>
    <w:rsid w:val="B1FDD314"/>
    <w:rsid w:val="B57D0F0F"/>
    <w:rsid w:val="B7FFB209"/>
    <w:rsid w:val="BCB7C103"/>
    <w:rsid w:val="BE7E0891"/>
    <w:rsid w:val="BEBB9E89"/>
    <w:rsid w:val="BF2B4FB6"/>
    <w:rsid w:val="C7F7B1F2"/>
    <w:rsid w:val="CFFDAFAC"/>
    <w:rsid w:val="D53F68A7"/>
    <w:rsid w:val="D57CBE8D"/>
    <w:rsid w:val="DBCDC329"/>
    <w:rsid w:val="DEB7A219"/>
    <w:rsid w:val="DFF5B511"/>
    <w:rsid w:val="DFFE1F13"/>
    <w:rsid w:val="E3E7EBE3"/>
    <w:rsid w:val="E86D00DB"/>
    <w:rsid w:val="EBDF5BB1"/>
    <w:rsid w:val="EC07417E"/>
    <w:rsid w:val="ED77C624"/>
    <w:rsid w:val="EDBEEB4E"/>
    <w:rsid w:val="EEBF572D"/>
    <w:rsid w:val="EEEDB885"/>
    <w:rsid w:val="EFFBEAC3"/>
    <w:rsid w:val="F73D4F4A"/>
    <w:rsid w:val="F7B7EA39"/>
    <w:rsid w:val="F7E538E6"/>
    <w:rsid w:val="F7FD8F65"/>
    <w:rsid w:val="FB9DB677"/>
    <w:rsid w:val="FBEF7551"/>
    <w:rsid w:val="FBFC47ED"/>
    <w:rsid w:val="FCBE96A6"/>
    <w:rsid w:val="FCEFE2E2"/>
    <w:rsid w:val="FDCBB31F"/>
    <w:rsid w:val="FDDD34CB"/>
    <w:rsid w:val="FEFFCBB2"/>
    <w:rsid w:val="FF4EE002"/>
    <w:rsid w:val="FF6F8065"/>
    <w:rsid w:val="FF771FFF"/>
    <w:rsid w:val="FF7E958E"/>
    <w:rsid w:val="FF7FB158"/>
    <w:rsid w:val="FFBDC48C"/>
    <w:rsid w:val="FFFB5C3B"/>
    <w:rsid w:val="FFFBB051"/>
    <w:rsid w:val="FFFE8D1F"/>
    <w:rsid w:val="FFFF2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8" w:lineRule="exact"/>
      <w:ind w:firstLine="1312" w:firstLineChars="200"/>
      <w:jc w:val="both"/>
    </w:pPr>
    <w:rPr>
      <w:rFonts w:ascii="Times New Roman" w:hAnsi="Times New Roman" w:eastAsia="仿宋_GB2312" w:cs="Times New Roman"/>
      <w:kern w:val="2"/>
      <w:sz w:val="32"/>
      <w:szCs w:val="32"/>
      <w:lang w:val="en-US" w:eastAsia="zh-CN" w:bidi="ar-SA"/>
    </w:rPr>
  </w:style>
  <w:style w:type="paragraph" w:styleId="4">
    <w:name w:val="heading 1"/>
    <w:basedOn w:val="1"/>
    <w:next w:val="1"/>
    <w:link w:val="16"/>
    <w:qFormat/>
    <w:uiPriority w:val="0"/>
    <w:pPr>
      <w:wordWrap w:val="0"/>
      <w:topLinePunct/>
      <w:spacing w:line="700" w:lineRule="exact"/>
      <w:ind w:firstLine="0" w:firstLineChars="0"/>
      <w:jc w:val="center"/>
      <w:outlineLvl w:val="0"/>
    </w:pPr>
    <w:rPr>
      <w:rFonts w:hint="eastAsia" w:eastAsia="方正小标宋简体"/>
      <w:kern w:val="44"/>
      <w:sz w:val="44"/>
      <w:szCs w:val="22"/>
      <w:lang w:eastAsia="en-US"/>
    </w:rPr>
  </w:style>
  <w:style w:type="paragraph" w:styleId="2">
    <w:name w:val="heading 2"/>
    <w:basedOn w:val="1"/>
    <w:next w:val="3"/>
    <w:unhideWhenUsed/>
    <w:qFormat/>
    <w:uiPriority w:val="0"/>
    <w:pPr>
      <w:ind w:firstLine="880"/>
      <w:jc w:val="left"/>
      <w:outlineLvl w:val="1"/>
    </w:pPr>
    <w:rPr>
      <w:rFonts w:hint="eastAsia" w:ascii="Calibri" w:hAnsi="Calibri" w:eastAsia="CESI黑体-GB13000"/>
      <w:kern w:val="0"/>
      <w:szCs w:val="36"/>
    </w:rPr>
  </w:style>
  <w:style w:type="paragraph" w:styleId="5">
    <w:name w:val="heading 3"/>
    <w:basedOn w:val="1"/>
    <w:next w:val="1"/>
    <w:unhideWhenUsed/>
    <w:qFormat/>
    <w:uiPriority w:val="0"/>
    <w:pPr>
      <w:keepNext/>
      <w:keepLines/>
      <w:ind w:firstLine="632"/>
      <w:outlineLvl w:val="2"/>
    </w:pPr>
    <w:rPr>
      <w:rFonts w:ascii="Calibri" w:hAnsi="Calibri" w:eastAsia="CESI楷体-GB2312"/>
    </w:rPr>
  </w:style>
  <w:style w:type="character" w:default="1" w:styleId="14">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3">
    <w:name w:val="正文缩进1"/>
    <w:basedOn w:val="1"/>
    <w:autoRedefine/>
    <w:qFormat/>
    <w:uiPriority w:val="0"/>
    <w:pPr>
      <w:ind w:firstLine="420"/>
    </w:pPr>
  </w:style>
  <w:style w:type="paragraph" w:styleId="6">
    <w:name w:val="table of authorities"/>
    <w:basedOn w:val="1"/>
    <w:next w:val="1"/>
    <w:autoRedefine/>
    <w:qFormat/>
    <w:uiPriority w:val="0"/>
    <w:pPr>
      <w:ind w:left="420" w:leftChars="200"/>
    </w:pPr>
  </w:style>
  <w:style w:type="paragraph" w:styleId="7">
    <w:name w:val="Body Text"/>
    <w:basedOn w:val="1"/>
    <w:autoRedefine/>
    <w:qFormat/>
    <w:uiPriority w:val="0"/>
    <w:pPr>
      <w:spacing w:after="120"/>
    </w:pPr>
  </w:style>
  <w:style w:type="paragraph" w:styleId="8">
    <w:name w:val="Body Text Indent"/>
    <w:basedOn w:val="1"/>
    <w:next w:val="9"/>
    <w:autoRedefine/>
    <w:qFormat/>
    <w:uiPriority w:val="0"/>
    <w:pPr>
      <w:spacing w:after="120"/>
      <w:ind w:left="420" w:leftChars="200"/>
    </w:pPr>
  </w:style>
  <w:style w:type="paragraph" w:styleId="9">
    <w:name w:val="Body Text First Indent 2"/>
    <w:basedOn w:val="8"/>
    <w:next w:val="1"/>
    <w:qFormat/>
    <w:uiPriority w:val="0"/>
    <w:pPr>
      <w:ind w:firstLine="420"/>
    </w:p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First Indent"/>
    <w:basedOn w:val="7"/>
    <w:qFormat/>
    <w:uiPriority w:val="0"/>
    <w:pPr>
      <w:ind w:firstLine="420" w:firstLineChars="100"/>
    </w:pPr>
  </w:style>
  <w:style w:type="character" w:styleId="15">
    <w:name w:val="page number"/>
    <w:basedOn w:val="14"/>
    <w:qFormat/>
    <w:uiPriority w:val="0"/>
  </w:style>
  <w:style w:type="character" w:customStyle="1" w:styleId="16">
    <w:name w:val="标题 1 Char"/>
    <w:link w:val="4"/>
    <w:qFormat/>
    <w:uiPriority w:val="0"/>
    <w:rPr>
      <w:rFonts w:hint="eastAsia" w:ascii="Times New Roman" w:hAnsi="Times New Roman" w:eastAsia="方正小标宋简体" w:cs="Times New Roman"/>
      <w:color w:val="auto"/>
      <w:kern w:val="44"/>
      <w:sz w:val="44"/>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EB34E1-AECA-4E9A-9AA7-E21D4DE88AED}">
  <ds:schemaRefs/>
</ds:datastoreItem>
</file>

<file path=docProps/app.xml><?xml version="1.0" encoding="utf-8"?>
<Properties xmlns="http://schemas.openxmlformats.org/officeDocument/2006/extended-properties" xmlns:vt="http://schemas.openxmlformats.org/officeDocument/2006/docPropsVTypes">
  <Template>Normal</Template>
  <Pages>14</Pages>
  <Words>860</Words>
  <Characters>4902</Characters>
  <Lines>40</Lines>
  <Paragraphs>11</Paragraphs>
  <TotalTime>37</TotalTime>
  <ScaleCrop>false</ScaleCrop>
  <LinksUpToDate>false</LinksUpToDate>
  <CharactersWithSpaces>5751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2024-03-21T18:51:00Z</dcterms:created>
  <dc:creator>ysgz</dc:creator>
  <cp:lastModifiedBy>Q</cp:lastModifiedBy>
  <dcterms:modified xsi:type="dcterms:W3CDTF">2024-05-24T03:05:10Z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8ECBD008DB704DC9849EFE98716D338D_13</vt:lpwstr>
  </property>
</Properties>
</file>