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5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283"/>
        <w:gridCol w:w="825"/>
        <w:gridCol w:w="2637"/>
        <w:gridCol w:w="2023"/>
        <w:gridCol w:w="1150"/>
        <w:gridCol w:w="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357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附件:</w:t>
            </w:r>
          </w:p>
          <w:p>
            <w:pPr>
              <w:pStyle w:val="7"/>
              <w:ind w:left="263" w:leftChars="17" w:hanging="227" w:hangingChars="71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lang w:val="en-US" w:eastAsia="zh-CN"/>
              </w:rPr>
              <w:t>贵州矿安科技有限公司检测检验机构信息公开表</w:t>
            </w:r>
          </w:p>
          <w:tbl>
            <w:tblPr>
              <w:tblStyle w:val="8"/>
              <w:tblW w:w="9357" w:type="dxa"/>
              <w:jc w:val="center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4"/>
              <w:gridCol w:w="207"/>
              <w:gridCol w:w="1556"/>
              <w:gridCol w:w="1780"/>
              <w:gridCol w:w="1440"/>
              <w:gridCol w:w="2380"/>
            </w:tblGrid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19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60" w:lineRule="atLeast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机构名称</w:t>
                  </w:r>
                </w:p>
              </w:tc>
              <w:tc>
                <w:tcPr>
                  <w:tcW w:w="7363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贵州矿安科技有限公司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75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统一社会信用代码/注册号</w:t>
                  </w:r>
                </w:p>
              </w:tc>
              <w:tc>
                <w:tcPr>
                  <w:tcW w:w="560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 w:val="28"/>
                      <w:szCs w:val="28"/>
                      <w:lang w:val="en-US" w:eastAsia="zh-CN"/>
                    </w:rPr>
                    <w:t>91520198MAAL2MHM3W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eastAsia="宋体" w:cs="Times New Roman"/>
                      <w:color w:val="auto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-89" w:rightChars="0"/>
                    <w:jc w:val="both"/>
                    <w:textAlignment w:val="aut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贵阳市贵阳国家高新技术产业开发区沙文镇中科院贵州科技创新园5号楼4层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邮政编码</w:t>
                  </w:r>
                </w:p>
              </w:tc>
              <w:tc>
                <w:tcPr>
                  <w:tcW w:w="238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eastAsia="仿宋_GB2312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550002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eastAsia="宋体" w:cs="Times New Roman"/>
                      <w:color w:val="auto"/>
                      <w:sz w:val="24"/>
                      <w:szCs w:val="24"/>
                    </w:rPr>
                    <w:t>实验室地址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-89" w:rightChars="0"/>
                    <w:jc w:val="both"/>
                    <w:textAlignment w:val="auto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贵阳市贵阳国家高新技术产业开发区沙文镇中科院贵州科技创新园5号楼4层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邮政编码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eastAsia="仿宋_GB2312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550002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机构信息公开网址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http://www.gzkakj.com/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法定代表人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郑连军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机构联系人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郑连军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0851</w:t>
                  </w: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-</w:t>
                  </w: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8</w:t>
                  </w: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4467886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18275296713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主持检测检验工作负责人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郑连军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毋菊梅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资质证书编号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黔 煤监 23  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ind w:firstLine="240" w:firstLineChars="100"/>
                    <w:jc w:val="both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2023年1月5日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资质证书批准部门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贵州省能源局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有效日期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ind w:firstLine="240" w:firstLineChars="100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2028年 1月4日</w:t>
                  </w:r>
                </w:p>
              </w:tc>
            </w:tr>
          </w:tbl>
          <w:p>
            <w:pPr>
              <w:widowControl/>
              <w:spacing w:line="400" w:lineRule="atLeast"/>
              <w:jc w:val="center"/>
              <w:rPr>
                <w:color w:val="auto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产品/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产品类别</w:t>
            </w:r>
          </w:p>
        </w:tc>
        <w:tc>
          <w:tcPr>
            <w:tcW w:w="34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项目/参数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依据标准（方法）名称及编号（含年号）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限制范围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名称</w:t>
            </w:r>
          </w:p>
        </w:tc>
        <w:tc>
          <w:tcPr>
            <w:tcW w:w="2023" w:type="dxa"/>
            <w:vMerge w:val="continue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1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煤矿在用缠绕式提升机系统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1015-2005《煤矿在用缠绕式提升机系统安全检测检验规范》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提升机制动系统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应装设的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保险装置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及要求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2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tabs>
                <w:tab w:val="left" w:pos="1561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煤矿在用提升绞车系统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机房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1016-2005《煤矿在用提升绞车系统安全检测检验规范》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提升装置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提升绞车制动系统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应装设的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保险装置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及要求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信号装置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Cs w:val="21"/>
              </w:rPr>
              <w:t>3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煤矿用架空乘人装置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空载运行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1038-2007《煤矿用架空乘人装置安全检验规范》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tabs>
                <w:tab w:val="left" w:pos="7895"/>
              </w:tabs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负载运行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钢丝绳导向装置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tabs>
                <w:tab w:val="left" w:pos="7895"/>
              </w:tabs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制动装置性能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托轮性能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抱索器性能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吊椅性能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尾轮及张紧装置性能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液压系统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安全防护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4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带式输送机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证件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textAlignment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 820-2006《煤矿用带式输送机技术条件》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滚筒托辊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输送带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保护装置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整机性能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5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无极绳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调速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绞车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工作条件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AQ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1041-2007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</w:rPr>
              <w:t>《煤矿用无极绳调速机械绞车安全检验规范》</w:t>
            </w:r>
          </w:p>
          <w:p>
            <w:pPr>
              <w:adjustRightInd w:val="0"/>
              <w:snapToGrid w:val="0"/>
              <w:textAlignment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adjustRightIn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操纵性能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adjustRightIn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使用性能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adjustRightIn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制动性能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adjustRightInd w:val="0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安全防护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eastAsia="宋体"/>
                <w:b w:val="0"/>
                <w:bCs w:val="0"/>
                <w:color w:val="auto"/>
                <w:kern w:val="0"/>
                <w:szCs w:val="21"/>
              </w:rPr>
              <w:t>6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煤矿在用瓦斯抽放泵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（水环式真空泵）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证件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GB/T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13929-2010《水环真空泵和水环压缩机试验方法》</w:t>
            </w:r>
          </w:p>
          <w:p>
            <w:pPr>
              <w:pStyle w:val="4"/>
              <w:spacing w:line="240" w:lineRule="auto"/>
              <w:jc w:val="center"/>
              <w:rPr>
                <w:rFonts w:hint="eastAsia" w:ascii="仿宋_GB2312" w:hAnsi="Courier New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GB/T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-2010《水环真空泵和水环压缩机 气量测定方法》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气量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真空度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环境空气温度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轴功率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both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煤矿在用窄轨车辆连接链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-71" w:leftChars="-34" w:right="-82" w:rightChars="-39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1112-2014《煤矿在用窄轨车辆连接链检验规范》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二倍最大静荷重试验时的永久伸长率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煤矿在用窄轨车辆连接插销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外观检查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AQ 1113-2014《煤矿在用窄轨车辆连接插销检验规范》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二倍最大静荷重试验时的永久弯曲变形量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煤矿重要用途钢丝绳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9.1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钢丝绳直径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MT/T 716-2019《煤矿重要用途钢丝绳验收技术条件》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MT/T 717-2019《煤矿重要用途在用钢丝绳性能测定方法及判定规则》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不松散性检查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钢丝直径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钢丝破断拉力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钢丝反复弯曲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钢丝扭转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仅新绳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钢丝绳中钢丝破断拉力总和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不合格钢丝断面积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安全系数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eastAsia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单轨吊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NB/T10176-2019《煤矿在用单轨吊车安全性能检测检验规范》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使用性能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照明、信号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通信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安全保护装置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配套设施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11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煤矿在用空气压缩机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1013-2005《煤矿在用空气压缩机安全检测检验规范》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证件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安全保护装置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容积流量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排气压力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比功率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12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煤矿在用主通风机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证件审查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1011-2005《煤矿在用主通风机系统安全检测检验规范》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安全保护及设施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轴承温升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风量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风压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电机输入功率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通风机运行效率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振动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叶片径向间隙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电动机绝缘电阻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转速测定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13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煤矿在用主排水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流量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spacing w:line="240" w:lineRule="auto"/>
              <w:jc w:val="center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1012-2005《煤矿在用主排水系统安全检测检验规范》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扬程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转速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电参数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效率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的计算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泵的振动测定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排水系统检测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噪声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14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防爆蓄电池电机车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一般要求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NB/T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10049-2018《煤矿在用电机车检测检验规范》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制动性能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安全保护装置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机械部件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电气部件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15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煤矿用织物芯阻燃输送带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914-2019《煤矿用织物芯阻燃输送带》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宽度极限偏差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覆盖层厚度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表面电阻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滚筒摩擦试验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喷灯燃烧试验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煤矿用钢丝绳芯阻燃输送带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 668-2019《煤矿用钢丝绳芯阻燃输送带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宽度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覆盖层厚度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表面电阻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滚筒摩擦试验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酒精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喷灯燃烧试验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17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煤矿用阻燃电缆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单根电线电缆垂直燃烧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 386-2011《煤矿用电缆阻燃性能的试验方法和判定规则》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负载条件下的燃烧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18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煤矿用风筒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阻燃性能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GB/T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20105-2006《风筒涂覆布》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抗静电性能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表面电阻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19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非金属制品及材料（非金属管材、高分子材料）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阻燃性试验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113-1995 《煤矿井下用聚合物制品阻燃抗静电性通用试验方法和判定规则》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抗静电性能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表面电阻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便携式载体催化甲烷检测报警仪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6207-2007《便携式载体催化甲烷检测报警仪》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电源及充电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光信号除外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21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光干涉式甲烷测定器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 28-2005 《光干涉式甲烷测定器》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干涉条纹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气密性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自由跌落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22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氧气测定器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一般检查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704-2008《煤矿用携带型电化学式氧气测定器》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电源及充电功能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基本误差和零点漂移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光信号除外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23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一氧化碳传感器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6205-2006《煤矿用电化学式一氧化碳传感器》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断电保护措施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不做光信号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便携式一氧化碳测定器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703-2008《煤矿用携带型电化学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一氧化碳测定器》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电源及充电功能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基本误差和零点漂移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不做光信号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工作位置变动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二氧化碳传感器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外观与结构要求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1052-2008《矿用二氧化碳传感器通用技术条件》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不做光信号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煤矿用低浓度载体催化式甲烷传感器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6203-2006《煤矿用低浓度载体催化式甲烷传感器》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不做光信号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煤矿用高低浓度甲烷传感器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6206-2006《煤矿用高低浓度甲烷传感器》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转换点附加误差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不做光信号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红外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激光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甲烷传感器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外观、结构及气室防护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AQ 6211-2008《煤矿用非色散红外甲烷传感器》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最小分辨率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lang w:val="en-US" w:eastAsia="zh-CN"/>
              </w:rPr>
              <w:t>不做光信号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温度传感器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381-2007《煤矿用温度传感器通用技术条件》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工作电流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工作电压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氧气传感器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 447-1995《煤矿用电化学式氧气传感器技术条件》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警报功能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矿用差压传感器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基本误差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 393-1995《矿用差压传感器通用技术条件》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重复性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回程误差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密封性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过载性能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电源波动性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矿用烟雾传感器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382-2011《矿用烟雾传感器通用技术条件》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主要技术参数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水位传感器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24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MT/T 825-1999《矿用水位传感器通用技术条件》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外观质量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只做常态下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最大工作电流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只做频率型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报警方式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Style w:val="12"/>
                <w:rFonts w:hint="eastAsia" w:ascii="宋体" w:hAnsi="宋体" w:cs="宋体"/>
                <w:color w:val="auto"/>
                <w:szCs w:val="18"/>
                <w:u w:val="none"/>
                <w:shd w:val="clear" w:color="auto" w:fill="FFFFFF"/>
              </w:rPr>
              <w:t>钢锻件（轴类）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34.1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单个不连续缺陷（当量平底孔直径）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GB/T 6402-2008《钢锻件超声检测方法》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684-1997《矿用提升容器重要承载件无损探伤方法与验收规范》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34.2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密集形不连续缺陷（当量平底孔直径）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pStyle w:val="4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通风机叶片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35.1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非线状（簇状）缺陷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both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J</w:t>
            </w:r>
            <w:r>
              <w:rPr>
                <w:rFonts w:ascii="宋体" w:hAnsi="宋体"/>
                <w:color w:val="auto"/>
                <w:szCs w:val="21"/>
              </w:rPr>
              <w:t>B/T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9218-2015</w:t>
            </w:r>
            <w:r>
              <w:rPr>
                <w:rFonts w:ascii="宋体" w:hAnsi="宋体"/>
                <w:color w:val="auto"/>
                <w:szCs w:val="21"/>
              </w:rPr>
              <w:t>《无损检测 渗透检测方法》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35.2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线状缺陷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35.3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点线状缺陷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7"/>
        <w:ind w:left="206" w:leftChars="17" w:hanging="170" w:hangingChars="71"/>
        <w:jc w:val="center"/>
        <w:rPr>
          <w:rFonts w:hint="eastAsia" w:ascii="仿宋_GB2312"/>
          <w:sz w:val="24"/>
          <w:szCs w:val="24"/>
          <w:lang w:eastAsia="zh-CN"/>
        </w:rPr>
      </w:pPr>
      <w:r>
        <w:rPr>
          <w:rFonts w:hint="eastAsia" w:ascii="仿宋_GB2312"/>
          <w:sz w:val="24"/>
          <w:szCs w:val="24"/>
          <w:lang w:eastAsia="zh-CN"/>
        </w:rPr>
        <w:t>（</w:t>
      </w:r>
      <w:r>
        <w:rPr>
          <w:rFonts w:hint="eastAsia" w:ascii="仿宋_GB2312"/>
          <w:sz w:val="24"/>
          <w:szCs w:val="24"/>
          <w:lang w:val="en-US" w:eastAsia="zh-CN"/>
        </w:rPr>
        <w:t>以下空白</w:t>
      </w:r>
      <w:r>
        <w:rPr>
          <w:rFonts w:hint="eastAsia" w:ascii="仿宋_GB2312"/>
          <w:sz w:val="24"/>
          <w:szCs w:val="24"/>
          <w:lang w:eastAsia="zh-CN"/>
        </w:rPr>
        <w:t>）</w:t>
      </w:r>
    </w:p>
    <w:p>
      <w:pPr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br w:type="page"/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  <w:t>资 质 证 书</w:t>
      </w:r>
    </w:p>
    <w:p>
      <w:pPr>
        <w:pStyle w:val="4"/>
        <w:snapToGrid w:val="0"/>
        <w:ind w:left="0" w:leftChars="-200" w:hanging="420" w:hangingChars="200"/>
        <w:jc w:val="center"/>
        <w:rPr>
          <w:rFonts w:hint="eastAsia" w:ascii="宋体" w:hAnsi="宋体" w:cs="Times New Roman"/>
          <w:bCs/>
          <w:szCs w:val="22"/>
          <w:lang w:val="en-US" w:eastAsia="zh-CN"/>
        </w:rPr>
      </w:pPr>
      <w:r>
        <w:rPr>
          <w:rFonts w:hint="eastAsia" w:hAnsi="宋体" w:cs="Times New Roman"/>
          <w:bCs/>
          <w:szCs w:val="22"/>
          <w:lang w:val="en-US" w:eastAsia="zh-CN"/>
        </w:rPr>
        <w:t xml:space="preserve">   </w:t>
      </w:r>
      <w:r>
        <w:rPr>
          <w:rFonts w:hint="eastAsia" w:ascii="宋体" w:hAnsi="宋体" w:cs="Times New Roman"/>
          <w:bCs/>
          <w:szCs w:val="22"/>
          <w:lang w:val="en-US" w:eastAsia="zh-CN"/>
        </w:rPr>
        <w:t>授权签字人及授权签字领域</w:t>
      </w:r>
    </w:p>
    <w:p>
      <w:pPr>
        <w:pStyle w:val="4"/>
        <w:snapToGrid w:val="0"/>
        <w:ind w:left="0" w:leftChars="-200" w:hanging="420" w:hangingChars="200"/>
        <w:jc w:val="center"/>
        <w:rPr>
          <w:rFonts w:hint="default" w:ascii="宋体" w:hAnsi="宋体" w:cs="Times New Roman"/>
          <w:bCs/>
          <w:szCs w:val="22"/>
          <w:lang w:val="en-US" w:eastAsia="zh-CN"/>
        </w:rPr>
      </w:pPr>
    </w:p>
    <w:p>
      <w:pPr>
        <w:pStyle w:val="4"/>
        <w:snapToGrid w:val="0"/>
        <w:ind w:left="5040" w:leftChars="0" w:hanging="5040" w:hangingChars="2100"/>
        <w:jc w:val="left"/>
        <w:rPr>
          <w:rFonts w:hint="eastAsia" w:ascii="宋体" w:hAnsi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机构名称：贵州矿安科技有限公司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地址：贵阳市贵阳国家高新技术产业开发区沙文镇中科院贵州科技创新园5号楼4层</w:t>
      </w:r>
    </w:p>
    <w:p>
      <w:pPr>
        <w:pStyle w:val="4"/>
        <w:snapToGrid w:val="0"/>
        <w:ind w:left="5280" w:leftChars="0" w:hanging="5280" w:hangingChars="2200"/>
        <w:jc w:val="left"/>
        <w:rPr>
          <w:rFonts w:hint="eastAsia" w:ascii="宋体" w:hAnsi="宋体" w:cs="Times New Roman"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场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所：贵州矿安科技有限公司</w:t>
      </w:r>
      <w:r>
        <w:rPr>
          <w:rFonts w:hint="eastAsia" w:hAnsi="宋体" w:cs="Times New Roman"/>
          <w:bCs/>
          <w:sz w:val="24"/>
          <w:szCs w:val="24"/>
          <w:lang w:val="en-US" w:eastAsia="zh-CN"/>
        </w:rPr>
        <w:t xml:space="preserve">            </w:t>
      </w:r>
    </w:p>
    <w:p>
      <w:pPr>
        <w:pStyle w:val="4"/>
        <w:snapToGrid w:val="0"/>
        <w:ind w:left="0" w:leftChars="0" w:firstLine="0" w:firstLineChars="0"/>
        <w:jc w:val="left"/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证书编号：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 xml:space="preserve">黔 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煤监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 xml:space="preserve"> 2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 xml:space="preserve"> 0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有效期至：20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hAnsi="宋体" w:cs="Times New Roman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日</w:t>
      </w:r>
    </w:p>
    <w:tbl>
      <w:tblPr>
        <w:tblStyle w:val="9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75"/>
        <w:gridCol w:w="387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授权签字人姓名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授权签字领域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郑连军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本次批准项目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除无损探伤外全领域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何从学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本次批准项目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除无损探伤外全领域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毋菊梅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本次批准项目全领域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韩中标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本次批准项目全领域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（以下空白）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（以下空白）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hAnsi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文泉驿微米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Y41njUAAAACAEAAA8AAAAAAAAAAQAgAAAAOAAAAGRycy9kb3ducmV2LnhtbFBLAQIU&#10;ABQAAAAIAIdO4kAenpu/GgIAACc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OWEzMTQ2MWZjMzZiMGU2N2I0YWE0ZTg5OTg4M2EifQ=="/>
  </w:docVars>
  <w:rsids>
    <w:rsidRoot w:val="457E7B2F"/>
    <w:rsid w:val="00015DE6"/>
    <w:rsid w:val="00094491"/>
    <w:rsid w:val="001332DC"/>
    <w:rsid w:val="001F508A"/>
    <w:rsid w:val="001F7912"/>
    <w:rsid w:val="0028591D"/>
    <w:rsid w:val="002A3291"/>
    <w:rsid w:val="002F4168"/>
    <w:rsid w:val="00355FFB"/>
    <w:rsid w:val="00357B9F"/>
    <w:rsid w:val="004E586D"/>
    <w:rsid w:val="0057424E"/>
    <w:rsid w:val="006F4843"/>
    <w:rsid w:val="007549E4"/>
    <w:rsid w:val="007761E0"/>
    <w:rsid w:val="00831B14"/>
    <w:rsid w:val="00862870"/>
    <w:rsid w:val="008A748A"/>
    <w:rsid w:val="008D30E5"/>
    <w:rsid w:val="009F77E2"/>
    <w:rsid w:val="00A42B20"/>
    <w:rsid w:val="00A85A56"/>
    <w:rsid w:val="00B54187"/>
    <w:rsid w:val="00BB24CA"/>
    <w:rsid w:val="00BB7465"/>
    <w:rsid w:val="00C17681"/>
    <w:rsid w:val="00C65420"/>
    <w:rsid w:val="00D2544C"/>
    <w:rsid w:val="00F04ED1"/>
    <w:rsid w:val="02A17FF2"/>
    <w:rsid w:val="055165DE"/>
    <w:rsid w:val="05A74884"/>
    <w:rsid w:val="08CF48BD"/>
    <w:rsid w:val="097A7E50"/>
    <w:rsid w:val="0D3A1D16"/>
    <w:rsid w:val="0D4F5A53"/>
    <w:rsid w:val="0EA24736"/>
    <w:rsid w:val="0FCF3281"/>
    <w:rsid w:val="109220A6"/>
    <w:rsid w:val="111A75B4"/>
    <w:rsid w:val="12231503"/>
    <w:rsid w:val="14896014"/>
    <w:rsid w:val="14AA1FCC"/>
    <w:rsid w:val="14E47AD8"/>
    <w:rsid w:val="17F558E2"/>
    <w:rsid w:val="19D103AD"/>
    <w:rsid w:val="1BB14576"/>
    <w:rsid w:val="1C7A4F20"/>
    <w:rsid w:val="1D334FF8"/>
    <w:rsid w:val="1DA0111B"/>
    <w:rsid w:val="20053E89"/>
    <w:rsid w:val="20C51CD3"/>
    <w:rsid w:val="215E6529"/>
    <w:rsid w:val="234C1956"/>
    <w:rsid w:val="24A846A4"/>
    <w:rsid w:val="2682333A"/>
    <w:rsid w:val="2B697BBB"/>
    <w:rsid w:val="2BE054A4"/>
    <w:rsid w:val="2DBE43BE"/>
    <w:rsid w:val="2EF910FE"/>
    <w:rsid w:val="2FFA5900"/>
    <w:rsid w:val="31D8378E"/>
    <w:rsid w:val="32760A09"/>
    <w:rsid w:val="32C03100"/>
    <w:rsid w:val="34176534"/>
    <w:rsid w:val="34D11FD2"/>
    <w:rsid w:val="35DF6F9D"/>
    <w:rsid w:val="3BEDEB10"/>
    <w:rsid w:val="3CE66652"/>
    <w:rsid w:val="412514D6"/>
    <w:rsid w:val="41D800D6"/>
    <w:rsid w:val="439E575E"/>
    <w:rsid w:val="44EA5040"/>
    <w:rsid w:val="457E7B2F"/>
    <w:rsid w:val="4597509C"/>
    <w:rsid w:val="46EB1CC9"/>
    <w:rsid w:val="48F64399"/>
    <w:rsid w:val="4AB80EF1"/>
    <w:rsid w:val="4B6A43A0"/>
    <w:rsid w:val="4C6A109C"/>
    <w:rsid w:val="4CC56D84"/>
    <w:rsid w:val="51B510E0"/>
    <w:rsid w:val="53363B21"/>
    <w:rsid w:val="555239DA"/>
    <w:rsid w:val="55DD3E0E"/>
    <w:rsid w:val="55ED242E"/>
    <w:rsid w:val="587B7509"/>
    <w:rsid w:val="589A4D7B"/>
    <w:rsid w:val="5E1B5E44"/>
    <w:rsid w:val="5F731BD3"/>
    <w:rsid w:val="614765EF"/>
    <w:rsid w:val="61AD439F"/>
    <w:rsid w:val="62501427"/>
    <w:rsid w:val="62636D81"/>
    <w:rsid w:val="632871E4"/>
    <w:rsid w:val="643F1951"/>
    <w:rsid w:val="67CA1487"/>
    <w:rsid w:val="67EF13CB"/>
    <w:rsid w:val="686459B4"/>
    <w:rsid w:val="6A4C7282"/>
    <w:rsid w:val="6A7265DA"/>
    <w:rsid w:val="6BF93768"/>
    <w:rsid w:val="6C1E22AC"/>
    <w:rsid w:val="6D8A585E"/>
    <w:rsid w:val="6E195C5E"/>
    <w:rsid w:val="6E5E3E7E"/>
    <w:rsid w:val="6F8C21B9"/>
    <w:rsid w:val="71893081"/>
    <w:rsid w:val="71924DCD"/>
    <w:rsid w:val="71BC00D9"/>
    <w:rsid w:val="72F15DB5"/>
    <w:rsid w:val="733531FA"/>
    <w:rsid w:val="73904114"/>
    <w:rsid w:val="74674CCA"/>
    <w:rsid w:val="7A241D50"/>
    <w:rsid w:val="7A445413"/>
    <w:rsid w:val="7E1A5B16"/>
    <w:rsid w:val="7FCE14D1"/>
    <w:rsid w:val="7FFF539F"/>
    <w:rsid w:val="AFDB33C8"/>
    <w:rsid w:val="BD696585"/>
    <w:rsid w:val="BF5B710F"/>
    <w:rsid w:val="D79FEE57"/>
    <w:rsid w:val="E7F5D094"/>
    <w:rsid w:val="EDDFFA5E"/>
    <w:rsid w:val="EFFF4018"/>
    <w:rsid w:val="F6FB5653"/>
    <w:rsid w:val="FDEBC2B0"/>
    <w:rsid w:val="FFFE5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3019</Words>
  <Characters>4136</Characters>
  <Lines>12</Lines>
  <Paragraphs>3</Paragraphs>
  <TotalTime>10</TotalTime>
  <ScaleCrop>false</ScaleCrop>
  <LinksUpToDate>false</LinksUpToDate>
  <CharactersWithSpaces>4235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2020-06-17T16:56:00Z</dcterms:created>
  <dc:creator>何足道哉</dc:creator>
  <cp:lastModifiedBy>ysgz</cp:lastModifiedBy>
  <cp:lastPrinted>2021-01-21T19:44:00Z</cp:lastPrinted>
  <dcterms:modified xsi:type="dcterms:W3CDTF">2023-01-04T17:01:58Z</dcterms:modified>
  <dc:title>2021年 第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EFA9A5AA1873420CBCCC5FD4B5EF2CC9</vt:lpwstr>
  </property>
</Properties>
</file>