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细黑一_GBK" w:hAnsi="方正细黑一_GBK" w:eastAsia="方正细黑一_GBK" w:cs="方正细黑一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细黑一_GBK" w:hAnsi="方正细黑一_GBK" w:eastAsia="方正细黑一_GBK" w:cs="方正细黑一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贵州安和永驻科技有限公司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煤矿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安全检测检验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项目明细</w:t>
      </w:r>
    </w:p>
    <w:tbl>
      <w:tblPr>
        <w:tblStyle w:val="1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00"/>
        <w:gridCol w:w="2653"/>
        <w:gridCol w:w="35"/>
        <w:gridCol w:w="787"/>
        <w:gridCol w:w="13"/>
        <w:gridCol w:w="2162"/>
        <w:gridCol w:w="2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48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300" w:type="dxa"/>
            <w:vMerge w:val="restart"/>
            <w:tcBorders>
              <w:bottom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" w:eastAsia="zh-CN"/>
              </w:rPr>
            </w:pPr>
            <w:r>
              <w:rPr>
                <w:rFonts w:hint="eastAsia" w:ascii="宋体" w:hAnsi="宋体"/>
                <w:lang w:val="en" w:eastAsia="zh-CN"/>
              </w:rPr>
              <w:t>检测检验项目名称</w:t>
            </w:r>
          </w:p>
        </w:tc>
        <w:tc>
          <w:tcPr>
            <w:tcW w:w="2688" w:type="dxa"/>
            <w:gridSpan w:val="2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依据标准（方法）名称及编号（含年号）</w:t>
            </w:r>
          </w:p>
        </w:tc>
        <w:tc>
          <w:tcPr>
            <w:tcW w:w="2962" w:type="dxa"/>
            <w:gridSpan w:val="3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项目/参数</w:t>
            </w:r>
          </w:p>
        </w:tc>
        <w:tc>
          <w:tcPr>
            <w:tcW w:w="1647" w:type="dxa"/>
            <w:gridSpan w:val="2"/>
            <w:vMerge w:val="restar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限制范围及说明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75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4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煤矿用</w:t>
            </w:r>
            <w:r>
              <w:rPr>
                <w:rFonts w:hint="eastAsia" w:ascii="宋体" w:hAnsi="宋体" w:cs="宋体"/>
                <w:szCs w:val="18"/>
              </w:rPr>
              <w:t>低浓度载体催化式甲烷传感器</w:t>
            </w:r>
          </w:p>
        </w:tc>
        <w:tc>
          <w:tcPr>
            <w:tcW w:w="2688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21"/>
              </w:rPr>
              <w:t>《煤矿用低浓度载体催化式甲烷传感器》            AQ 6203-2006</w:t>
            </w:r>
          </w:p>
        </w:tc>
        <w:tc>
          <w:tcPr>
            <w:tcW w:w="78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1.1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外观及结构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1.2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遥控调校功能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1.3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显示值稳定性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1.4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基本误差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1.5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工作电压范围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1.6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tabs>
                <w:tab w:val="center" w:pos="1159"/>
              </w:tabs>
              <w:ind w:right="-10" w:rightChars="-5"/>
              <w:jc w:val="left"/>
            </w:pPr>
            <w:r>
              <w:rPr>
                <w:rFonts w:hint="eastAsia"/>
              </w:rPr>
              <w:t>传输距离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1.7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响应时间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1.8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报警功能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1.9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绝缘电阻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1.10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介电强度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rPr>
                <w:rFonts w:ascii="宋体" w:hAnsi="宋体"/>
                <w:szCs w:val="21"/>
              </w:rPr>
            </w:pPr>
            <w:r>
              <w:rPr>
                <w:rStyle w:val="15"/>
                <w:rFonts w:hint="eastAsia" w:ascii="宋体" w:hAnsi="宋体" w:cs="宋体"/>
                <w:color w:val="auto"/>
                <w:szCs w:val="18"/>
                <w:u w:val="none"/>
                <w:shd w:val="clear" w:color="auto" w:fill="FFFFFF"/>
              </w:rPr>
              <w:t>便携式载体催化甲烷检测报警仪</w:t>
            </w:r>
          </w:p>
        </w:tc>
        <w:tc>
          <w:tcPr>
            <w:tcW w:w="2688" w:type="dxa"/>
            <w:gridSpan w:val="2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《便携式载体催化甲烷检测报警仪》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AQ 6207-2007</w:t>
            </w: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2.1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外观及结构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2.2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基本功能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2.3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电源及充电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2.4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显示值稳定性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2.5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基本误差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2.6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2.7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响应时间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2.8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报警功能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2.9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  <w:r>
              <w:rPr>
                <w:rFonts w:hint="eastAsia"/>
              </w:rPr>
              <w:t>位置变动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2.10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2.11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绝缘介电强度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jc w:val="center"/>
              <w:rPr>
                <w:rStyle w:val="15"/>
                <w:rFonts w:ascii="宋体" w:hAnsi="宋体" w:cs="宋体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瓦斯</w:t>
            </w:r>
            <w:r>
              <w:rPr>
                <w:rStyle w:val="15"/>
                <w:rFonts w:hint="eastAsia" w:ascii="宋体" w:hAnsi="宋体" w:cs="宋体"/>
                <w:color w:val="auto"/>
                <w:szCs w:val="18"/>
                <w:u w:val="none"/>
                <w:shd w:val="clear" w:color="auto" w:fill="FFFFFF"/>
              </w:rPr>
              <w:t>抽放用热导式高浓度甲烷传感器</w:t>
            </w:r>
          </w:p>
        </w:tc>
        <w:tc>
          <w:tcPr>
            <w:tcW w:w="268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《瓦斯抽放用热导式高浓度甲烷传感器》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</w:rPr>
              <w:t>AQ 6204-2006</w:t>
            </w: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3.1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3.2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遥控调校功能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3.3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显示值稳定性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3.4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3.5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工作电压范围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3.6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tabs>
                <w:tab w:val="center" w:pos="1159"/>
              </w:tabs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3.7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3.8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报警功能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3.9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88" w:type="dxa"/>
            <w:gridSpan w:val="2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787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3.10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47" w:type="dxa"/>
            <w:gridSpan w:val="2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18"/>
                <w:lang w:val="en-US" w:eastAsia="zh-CN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Style w:val="15"/>
                <w:rFonts w:ascii="宋体" w:hAnsi="宋体" w:cs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煤矿用高低浓度甲烷传感器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《</w:t>
            </w:r>
            <w:r>
              <w:rPr>
                <w:rFonts w:hint="eastAsia" w:ascii="宋体" w:hAnsi="宋体" w:cs="宋体"/>
                <w:szCs w:val="18"/>
              </w:rPr>
              <w:t>煤矿用高低浓度甲烷传感器</w:t>
            </w:r>
            <w:r>
              <w:rPr>
                <w:rFonts w:hint="eastAsia" w:ascii="宋体" w:hAnsi="宋体" w:cs="宋体"/>
                <w:color w:val="000000"/>
                <w:szCs w:val="18"/>
              </w:rPr>
              <w:t xml:space="preserve">》 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color w:val="000000"/>
                <w:szCs w:val="18"/>
              </w:rPr>
              <w:t>AQ 6206-2006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4.1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遥控调校功能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显示值稳定性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转换点附加误差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工作电压范围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4.9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28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4.10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4.11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5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Style w:val="15"/>
                <w:rFonts w:ascii="宋体" w:hAnsi="宋体" w:cs="宋体"/>
                <w:color w:val="auto"/>
                <w:szCs w:val="18"/>
                <w:u w:val="none"/>
                <w:shd w:val="clear" w:color="auto" w:fill="FFFFFF"/>
              </w:rPr>
            </w:pPr>
            <w:r>
              <w:rPr>
                <w:rStyle w:val="15"/>
                <w:rFonts w:hint="eastAsia" w:ascii="宋体" w:hAnsi="宋体" w:cs="宋体"/>
                <w:color w:val="auto"/>
                <w:szCs w:val="18"/>
                <w:u w:val="none"/>
                <w:shd w:val="clear" w:color="auto" w:fill="FFFFFF"/>
              </w:rPr>
              <w:t>光干涉式甲烷测定器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《光干涉式甲烷测定器》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MT 28-2005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5.1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5.2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干涉条纹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5.3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5.4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稳定性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5.5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气密性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5.6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自由跌落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Style w:val="15"/>
                <w:rFonts w:ascii="宋体" w:hAnsi="宋体" w:cs="宋体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矿用一氧化碳传感器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《煤矿用电化学式一氧化碳传感器》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AQ 6205-2006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断电保护措施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遥控调校功能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显示值稳定性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工作电压范围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6.9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6.10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6.11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便携式一氧化碳测定器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《煤矿用携带型电化学式一氧化碳测定器》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MT 703-2008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7.1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外观及结构 </w:t>
            </w:r>
          </w:p>
        </w:tc>
        <w:tc>
          <w:tcPr>
            <w:tcW w:w="162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电源及充电功能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基本误差和零点漂移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位置变动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7.8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电气安全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矿用激光甲烷传感器、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18"/>
              </w:rPr>
              <w:t>红外低浓度甲烷传感器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《煤矿用非色散红外甲烷传感器》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AQ 6211-2008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外观、结构及气室防护 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最小分辨率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显示值稳定性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8.9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szCs w:val="18"/>
              </w:rPr>
              <w:t>矿用</w:t>
            </w:r>
            <w:r>
              <w:rPr>
                <w:rFonts w:hint="eastAsia" w:ascii="宋体" w:hAnsi="宋体" w:cs="宋体"/>
                <w:szCs w:val="21"/>
              </w:rPr>
              <w:t>氧气传感器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《煤矿用电化学式氧气传感器技术条件》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MT 447-1995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9.1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9.2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9.3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9.4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警报功能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Style w:val="15"/>
                <w:rFonts w:ascii="宋体" w:hAnsi="宋体" w:cs="宋体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氧气测定器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《煤矿用携带型电化学式氧气测定器》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MT 704-2008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10.1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10.2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电源及充电功能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10.3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基本误差和零点漂移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10.4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工作位置变动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10.5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10.6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警报功能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10.7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电气安全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矿用二氧化碳传感器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《矿用二氧化碳传感器通用技术条件》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AQ 1052-2008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11.1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遥控器调校功能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显示值稳定性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工作电压范围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报警功能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限声级强度和声光信号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11.9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11.10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Style w:val="15"/>
                <w:rFonts w:ascii="宋体" w:hAnsi="宋体" w:cs="宋体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矿用温度传感器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Ansi="宋体" w:cs="宋体"/>
                <w:kern w:val="0"/>
                <w:szCs w:val="18"/>
              </w:rPr>
            </w:pPr>
            <w:r>
              <w:rPr>
                <w:rFonts w:hint="eastAsia" w:hAnsi="宋体" w:cs="宋体"/>
                <w:kern w:val="0"/>
                <w:szCs w:val="18"/>
              </w:rPr>
              <w:t>《</w:t>
            </w:r>
            <w:r>
              <w:rPr>
                <w:rFonts w:hAnsi="宋体" w:cs="宋体"/>
                <w:kern w:val="0"/>
                <w:szCs w:val="18"/>
              </w:rPr>
              <w:t>煤矿用温度传感器通用技术条件</w:t>
            </w:r>
            <w:r>
              <w:rPr>
                <w:rFonts w:hint="eastAsia" w:hAnsi="宋体" w:cs="宋体"/>
                <w:kern w:val="0"/>
                <w:szCs w:val="18"/>
              </w:rPr>
              <w:t>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hAnsi="宋体"/>
                <w:szCs w:val="18"/>
              </w:rPr>
              <w:t>MT 381-2007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12.1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12.2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12.3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工作电压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12.4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工作电流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12.5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12.6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12.7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12.8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Style w:val="15"/>
                <w:rFonts w:ascii="宋体" w:hAnsi="宋体" w:cs="宋体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矿用粉尘浓度传感器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Ansi="宋体" w:cs="宋体"/>
                <w:kern w:val="0"/>
                <w:szCs w:val="18"/>
              </w:rPr>
            </w:pPr>
            <w:r>
              <w:rPr>
                <w:rFonts w:hint="eastAsia" w:hAnsi="宋体" w:cs="宋体"/>
                <w:kern w:val="0"/>
                <w:szCs w:val="18"/>
              </w:rPr>
              <w:t>《煤矿用粉尘浓度传</w:t>
            </w:r>
          </w:p>
          <w:p>
            <w:pPr>
              <w:pStyle w:val="8"/>
              <w:spacing w:line="360" w:lineRule="auto"/>
              <w:jc w:val="center"/>
              <w:rPr>
                <w:rFonts w:hAnsi="宋体" w:cs="宋体"/>
                <w:kern w:val="0"/>
                <w:szCs w:val="18"/>
              </w:rPr>
            </w:pPr>
            <w:r>
              <w:rPr>
                <w:rFonts w:hint="eastAsia" w:hAnsi="宋体" w:cs="宋体"/>
                <w:kern w:val="0"/>
                <w:szCs w:val="18"/>
              </w:rPr>
              <w:t>感器》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MT/T 1102-2009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13.1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外观与结构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13.2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零位稳定性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13.3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13.4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13.5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r>
              <w:rPr>
                <w:rFonts w:hint="eastAsia" w:ascii="宋体" w:hAnsi="宋体" w:cs="宋体"/>
                <w:szCs w:val="18"/>
              </w:rPr>
              <w:t>13.6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粉尘采样器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《粉尘采样器》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/>
                <w:szCs w:val="18"/>
              </w:rPr>
              <w:t>GB/T 20964-2007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外观与结构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采样流量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采样流量误差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采样头气密性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采样时间误差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14.7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直读式粉尘浓度测量仪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《直读式粉尘浓度测量仪通用技术条件》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MT/T 163-2019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15.1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外观与结构</w:t>
            </w:r>
          </w:p>
        </w:tc>
        <w:tc>
          <w:tcPr>
            <w:tcW w:w="162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测量范围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测量相对误差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采样流量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采样流量误差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采样时间误差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15.8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18"/>
              </w:rPr>
              <w:t>矿用风速传感器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《矿用风速传感器》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hAnsi="宋体" w:cs="宋体"/>
                <w:szCs w:val="18"/>
              </w:rPr>
              <w:t>MT 448-2008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16.1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16.2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16.3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工作电压范围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16.4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16.5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16.6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介电强度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18"/>
              </w:rPr>
              <w:t>17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szCs w:val="18"/>
              </w:rPr>
              <w:t>矿用风速表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《煤矿用风速表》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/>
              </w:rPr>
            </w:pPr>
            <w:r>
              <w:rPr>
                <w:rFonts w:hint="eastAsia" w:hAnsi="宋体" w:cs="宋体"/>
                <w:szCs w:val="18"/>
              </w:rPr>
              <w:t>MT 380-2007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17.1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外观和运动零、部件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17.2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起动风速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17.3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风速测量范围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17.4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风速误差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17.5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计时误差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电子风表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17.6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电子风表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17.7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绝缘强度</w:t>
            </w:r>
          </w:p>
        </w:tc>
        <w:tc>
          <w:tcPr>
            <w:tcW w:w="1622" w:type="dxa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电子风表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差压</w:t>
            </w:r>
            <w:r>
              <w:rPr>
                <w:rFonts w:hint="eastAsia" w:ascii="宋体" w:hAnsi="宋体" w:cs="宋体"/>
                <w:szCs w:val="18"/>
              </w:rPr>
              <w:t>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Ansi="宋体" w:cs="宋体"/>
                <w:szCs w:val="18"/>
              </w:rPr>
            </w:pPr>
            <w:r>
              <w:rPr>
                <w:rFonts w:hint="eastAsia" w:hAnsi="宋体" w:cs="宋体"/>
                <w:kern w:val="0"/>
                <w:szCs w:val="18"/>
              </w:rPr>
              <w:t>《矿用差压传感器通用技术条件》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MT 393-1995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重复性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回程误差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密封性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过载性能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18.7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电源波动性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19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矿用硫化氢传感器、测定器、报警仪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《煤矿用硫化氢检测报警仪》</w:t>
            </w:r>
            <w:r>
              <w:rPr>
                <w:rFonts w:hint="eastAsia" w:ascii="宋体" w:hAnsi="宋体" w:cs="宋体"/>
                <w:szCs w:val="18"/>
              </w:rPr>
              <w:t>MT 1084-2008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19.1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19.2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19.3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基本误差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19.4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报警性能</w:t>
            </w:r>
          </w:p>
        </w:tc>
        <w:tc>
          <w:tcPr>
            <w:tcW w:w="1622" w:type="dxa"/>
            <w:noWrap/>
            <w:vAlign w:val="center"/>
          </w:tcPr>
          <w:p>
            <w:pPr>
              <w:ind w:right="-10" w:rightChars="-5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19.5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19.6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工作位置变动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hAnsi="宋体" w:cs="宋体"/>
                <w:szCs w:val="18"/>
              </w:rPr>
              <w:t>报警仪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19.7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电气安全性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szCs w:val="18"/>
              </w:rPr>
              <w:t>矿用烟雾传感器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《矿用烟雾传感器通用技术条件》</w:t>
            </w:r>
            <w:r>
              <w:rPr>
                <w:rFonts w:hint="eastAsia" w:hAnsi="宋体" w:cs="宋体"/>
                <w:szCs w:val="18"/>
              </w:rPr>
              <w:t>MT 382-2011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20.1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20.2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工作电压范围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right="-82" w:rightChars="-39"/>
              <w:rPr>
                <w:rFonts w:ascii="宋体" w:hAnsi="宋体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20.3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20.4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20.5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工作稳定性</w:t>
            </w:r>
          </w:p>
        </w:tc>
        <w:tc>
          <w:tcPr>
            <w:tcW w:w="1622" w:type="dxa"/>
            <w:noWrap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20.6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noWrap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20.7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工作耐压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18"/>
              </w:rPr>
              <w:t>二氧化硫传感器、测定器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《作业场所环境气体检测报警仪通用技术要求》</w:t>
            </w:r>
            <w:r>
              <w:rPr>
                <w:rFonts w:hint="eastAsia" w:hAnsi="宋体"/>
                <w:color w:val="000000"/>
                <w:szCs w:val="21"/>
              </w:rPr>
              <w:t>GB 12358-2006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功能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检测误差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报警误差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重复性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电压波动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响应时间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绝缘电阻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耐压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1300" w:type="dxa"/>
            <w:vMerge w:val="restart"/>
            <w:shd w:val="clear" w:color="auto" w:fill="FFFFFF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18"/>
              </w:rPr>
              <w:t>水位传感器</w:t>
            </w:r>
          </w:p>
        </w:tc>
        <w:tc>
          <w:tcPr>
            <w:tcW w:w="2653" w:type="dxa"/>
            <w:vMerge w:val="restar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kern w:val="0"/>
                <w:szCs w:val="18"/>
              </w:rPr>
              <w:t>《矿用水位传感器通用技术条件》</w:t>
            </w:r>
            <w:r>
              <w:rPr>
                <w:rFonts w:hint="eastAsia" w:hAnsi="宋体" w:cs="宋体"/>
                <w:szCs w:val="18"/>
              </w:rPr>
              <w:t>MT/T 825-1999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22.1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结构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3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22.2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 w:cs="宋体"/>
                <w:szCs w:val="18"/>
              </w:rPr>
              <w:t>外观质量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3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22.3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3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22.4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工作电压范围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3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22.5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最大工作电流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3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22.6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3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22.7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报警方式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</w:rPr>
            </w:pPr>
            <w:r>
              <w:rPr>
                <w:rStyle w:val="15"/>
                <w:rFonts w:hint="eastAsia" w:ascii="宋体" w:hAnsi="宋体" w:cs="宋体"/>
                <w:color w:val="auto"/>
                <w:szCs w:val="18"/>
                <w:u w:val="none"/>
                <w:shd w:val="clear" w:color="auto" w:fill="FFFFFF"/>
              </w:rPr>
              <w:t>钢锻件超声波探伤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ind w:left="-71" w:leftChars="-34" w:right="-42" w:rightChars="-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szCs w:val="18"/>
              </w:rPr>
              <w:t>《钢锻件超声检测方法》GB/T 6402-2008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23.1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单个不连续缺陷（当量平底孔直径）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23.2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szCs w:val="18"/>
              </w:rPr>
              <w:t>密集形不连续缺陷（当量平底孔直径）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Autospacing="1" w:afterAutospacing="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通风机叶片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</w:pPr>
            <w:r>
              <w:rPr>
                <w:rFonts w:ascii="宋体" w:hAnsi="宋体"/>
                <w:color w:val="000000"/>
                <w:szCs w:val="21"/>
              </w:rPr>
              <w:t>《无损检测 渗透检测方法》</w:t>
            </w:r>
            <w:r>
              <w:rPr>
                <w:rFonts w:hint="eastAsia" w:ascii="宋体" w:hAnsi="宋体"/>
                <w:color w:val="000000"/>
                <w:szCs w:val="21"/>
              </w:rPr>
              <w:t>J</w:t>
            </w:r>
            <w:r>
              <w:rPr>
                <w:rFonts w:ascii="宋体" w:hAnsi="宋体"/>
                <w:color w:val="000000"/>
                <w:szCs w:val="21"/>
              </w:rPr>
              <w:t>B/T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9218-2015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24.1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非线状（簇状）缺陷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24.2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</w:rPr>
              <w:t>线状缺陷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24.3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</w:rPr>
              <w:t>点线状缺陷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监测监控</w:t>
            </w:r>
          </w:p>
          <w:p>
            <w:pPr>
              <w:jc w:val="center"/>
              <w:rPr>
                <w:rStyle w:val="15"/>
                <w:rFonts w:ascii="宋体" w:hAnsi="宋体" w:cs="宋体"/>
                <w:color w:val="auto"/>
                <w:szCs w:val="18"/>
                <w:u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18"/>
              </w:rPr>
              <w:t>系统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《煤矿安全监控系统及检测仪器使用管理规范》AQ1029-2019、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szCs w:val="18"/>
              </w:rPr>
              <w:t>《煤矿安全监控系统通用技术要求》6201-2019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25.1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系统型号及生产单位</w:t>
            </w:r>
          </w:p>
        </w:tc>
        <w:tc>
          <w:tcPr>
            <w:tcW w:w="162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系统安标有效性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纳入安标管理的产品安标有效性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系统的本安关联特性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单机设备合格证明文件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25.6</w:t>
            </w:r>
            <w:bookmarkStart w:id="0" w:name="_GoBack"/>
            <w:bookmarkEnd w:id="0"/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系统图纸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设计方案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综合报告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25.9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现场系统组成设备的合规性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25.10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管理制度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25.11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系统帐卡及报表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25.12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系统历史运行有效性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25.13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系统历史数据完整性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25.14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传输数字化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25.15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抗电磁干扰能力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25.16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系统架构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25.17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采掘面传感器的防护等级（IP65）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25.18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分级报警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25.19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异地断电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25.20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多网多系统融合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25.21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格式规范化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25.22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传感器设置自诊断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25.23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传感器定期未标校提醒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25.24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瓦斯涌出及火灾等预测预警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25.25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应急联动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25.26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巡检周期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25.27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备用电源供电时间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25.28 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模拟量传输处理误差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25.29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加密存储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煤矿用阻燃电缆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ind w:left="-71" w:leftChars="-34" w:right="-82" w:rightChars="-39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《煤矿用电缆阻燃性能的试验方法和判定规则》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szCs w:val="18"/>
              </w:rPr>
              <w:t>MT/T 386-2011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26.1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负载条件下的燃烧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26.2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单根电线电缆垂直燃烧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27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煤矿用织物芯阻燃输送带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《煤矿用织物芯阻燃输送带》</w:t>
            </w: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hAnsi="宋体"/>
                <w:color w:val="000000"/>
                <w:szCs w:val="21"/>
              </w:rPr>
              <w:t>MT/T 914-2019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覆盖层厚度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抗静电性能（表面电阻）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滚筒摩擦性能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喷灯燃烧性能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28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jc w:val="center"/>
              <w:rPr>
                <w:rStyle w:val="15"/>
                <w:rFonts w:ascii="宋体" w:hAnsi="宋体" w:cs="宋体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</w:rPr>
              <w:t>煤矿用钢丝绳芯阻燃输送带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《煤矿用钢丝绳芯阻燃输送带》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MT/T 668-2019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覆盖层厚度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抗静电性能（表面电阻）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滚筒摩擦性能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28.4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喷灯燃烧性能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29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  <w:r>
              <w:rPr>
                <w:rFonts w:hAnsi="宋体"/>
                <w:color w:val="000000"/>
                <w:szCs w:val="21"/>
              </w:rPr>
              <w:t>煤矿用风筒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szCs w:val="21"/>
              </w:rPr>
              <w:t>煤矿用风筒涂覆布技术条件</w:t>
            </w:r>
            <w:r>
              <w:rPr>
                <w:rFonts w:hint="eastAsia" w:ascii="宋体" w:hAnsi="宋体"/>
                <w:color w:val="000000"/>
                <w:szCs w:val="21"/>
              </w:rPr>
              <w:t>》</w:t>
            </w:r>
          </w:p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MT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383-1995</w:t>
            </w: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29.1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酒精喷灯燃烧试验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29.2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酒精灯燃烧试验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29.3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szCs w:val="18"/>
              </w:rPr>
              <w:t>抗静电性能（表面电阻）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74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30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非金属材料（除电缆、输送带、风筒外)</w:t>
            </w:r>
          </w:p>
        </w:tc>
        <w:tc>
          <w:tcPr>
            <w:tcW w:w="2653" w:type="dxa"/>
            <w:vMerge w:val="restart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《煤矿井下用聚合物制品阻燃抗静电性通用试验方法和判定规则》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szCs w:val="18"/>
              </w:rPr>
              <w:t>MT 113-1995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30.1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阻燃性试验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8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653" w:type="dxa"/>
            <w:vMerge w:val="continue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835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30.2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ind w:right="-10" w:rightChars="-5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抗静电性能（表面电阻）</w:t>
            </w:r>
          </w:p>
        </w:tc>
        <w:tc>
          <w:tcPr>
            <w:tcW w:w="1622" w:type="dxa"/>
            <w:noWrap/>
            <w:vAlign w:val="center"/>
          </w:tcPr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</w:p>
        </w:tc>
      </w:tr>
    </w:tbl>
    <w:p>
      <w:pPr>
        <w:pStyle w:val="8"/>
        <w:snapToGrid w:val="0"/>
        <w:spacing w:line="240" w:lineRule="exact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体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长城大黑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20"/>
      </w:tabs>
      <w:rPr>
        <w:rFonts w:ascii="宋体" w:hAnsi="宋体" w:cs="Arial"/>
        <w:sz w:val="21"/>
        <w:u w:val="single"/>
      </w:rPr>
    </w:pPr>
    <w:r>
      <w:rPr>
        <w:sz w:val="24"/>
      </w:rPr>
      <w:pict>
        <v:shape id="_x0000_s4097" o:spid="_x0000_s4097" o:spt="202" type="#_x0000_t202" style="position:absolute;left:0pt;margin-left:160.3pt;margin-top:4.5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napToGrid w:val="0"/>
      <w:spacing w:line="360" w:lineRule="auto"/>
    </w:pPr>
    <w:r>
      <w:rPr>
        <w:rFonts w:hint="eastAsia" w:hAnsi="宋体"/>
        <w:sz w:val="24"/>
        <w:szCs w:val="24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4260D7"/>
    <w:rsid w:val="000334DC"/>
    <w:rsid w:val="000A432F"/>
    <w:rsid w:val="0010546E"/>
    <w:rsid w:val="001264D7"/>
    <w:rsid w:val="0013041C"/>
    <w:rsid w:val="001609A5"/>
    <w:rsid w:val="001C07F6"/>
    <w:rsid w:val="001C1380"/>
    <w:rsid w:val="001F33BE"/>
    <w:rsid w:val="002025A0"/>
    <w:rsid w:val="00203E05"/>
    <w:rsid w:val="00205396"/>
    <w:rsid w:val="00207E10"/>
    <w:rsid w:val="00287F9E"/>
    <w:rsid w:val="00293F49"/>
    <w:rsid w:val="002A723C"/>
    <w:rsid w:val="00381B2B"/>
    <w:rsid w:val="00391197"/>
    <w:rsid w:val="003B7B48"/>
    <w:rsid w:val="003E753A"/>
    <w:rsid w:val="003F6974"/>
    <w:rsid w:val="00461606"/>
    <w:rsid w:val="004A7AA7"/>
    <w:rsid w:val="004B5444"/>
    <w:rsid w:val="004D1B84"/>
    <w:rsid w:val="004D7051"/>
    <w:rsid w:val="004E52A2"/>
    <w:rsid w:val="00534D24"/>
    <w:rsid w:val="005637EC"/>
    <w:rsid w:val="0057243D"/>
    <w:rsid w:val="00583DF7"/>
    <w:rsid w:val="00590C18"/>
    <w:rsid w:val="005F6C42"/>
    <w:rsid w:val="006233DD"/>
    <w:rsid w:val="00630370"/>
    <w:rsid w:val="00676EFB"/>
    <w:rsid w:val="006D317A"/>
    <w:rsid w:val="00703877"/>
    <w:rsid w:val="007A360D"/>
    <w:rsid w:val="007A6D4E"/>
    <w:rsid w:val="007C5E41"/>
    <w:rsid w:val="007D5AF4"/>
    <w:rsid w:val="007D69C3"/>
    <w:rsid w:val="00825372"/>
    <w:rsid w:val="00836998"/>
    <w:rsid w:val="008C0585"/>
    <w:rsid w:val="008C25BF"/>
    <w:rsid w:val="008C3F5C"/>
    <w:rsid w:val="008F3A82"/>
    <w:rsid w:val="00913573"/>
    <w:rsid w:val="0092588E"/>
    <w:rsid w:val="00960120"/>
    <w:rsid w:val="00990E23"/>
    <w:rsid w:val="009A483D"/>
    <w:rsid w:val="00A12099"/>
    <w:rsid w:val="00A77975"/>
    <w:rsid w:val="00AA4344"/>
    <w:rsid w:val="00AC49F5"/>
    <w:rsid w:val="00AD3800"/>
    <w:rsid w:val="00AD4AD9"/>
    <w:rsid w:val="00B131BE"/>
    <w:rsid w:val="00B8023D"/>
    <w:rsid w:val="00B80E9C"/>
    <w:rsid w:val="00BD4488"/>
    <w:rsid w:val="00BF03E0"/>
    <w:rsid w:val="00BF7DCD"/>
    <w:rsid w:val="00C0533F"/>
    <w:rsid w:val="00C403A4"/>
    <w:rsid w:val="00C50E22"/>
    <w:rsid w:val="00CA273A"/>
    <w:rsid w:val="00D04858"/>
    <w:rsid w:val="00D3527E"/>
    <w:rsid w:val="00D5013A"/>
    <w:rsid w:val="00D72063"/>
    <w:rsid w:val="00DC0E06"/>
    <w:rsid w:val="00EA47AB"/>
    <w:rsid w:val="00ED2BE7"/>
    <w:rsid w:val="00F13390"/>
    <w:rsid w:val="00F5459C"/>
    <w:rsid w:val="00F77D96"/>
    <w:rsid w:val="00F85B31"/>
    <w:rsid w:val="00F9380B"/>
    <w:rsid w:val="00F976FA"/>
    <w:rsid w:val="075A3317"/>
    <w:rsid w:val="08125FBE"/>
    <w:rsid w:val="0E8B6B4C"/>
    <w:rsid w:val="104260D7"/>
    <w:rsid w:val="12913914"/>
    <w:rsid w:val="1342682C"/>
    <w:rsid w:val="147C2CB6"/>
    <w:rsid w:val="15C4495D"/>
    <w:rsid w:val="15DF3CDB"/>
    <w:rsid w:val="15F929C5"/>
    <w:rsid w:val="19B653D0"/>
    <w:rsid w:val="1AA45632"/>
    <w:rsid w:val="249E6AF6"/>
    <w:rsid w:val="261958B6"/>
    <w:rsid w:val="274255E7"/>
    <w:rsid w:val="29B03510"/>
    <w:rsid w:val="2AC455D6"/>
    <w:rsid w:val="2FA91784"/>
    <w:rsid w:val="325D120C"/>
    <w:rsid w:val="36994347"/>
    <w:rsid w:val="379774AA"/>
    <w:rsid w:val="38AA7198"/>
    <w:rsid w:val="38C76EC9"/>
    <w:rsid w:val="39143B37"/>
    <w:rsid w:val="3B1B085D"/>
    <w:rsid w:val="3F9C396C"/>
    <w:rsid w:val="424E67EB"/>
    <w:rsid w:val="4365176F"/>
    <w:rsid w:val="460F0A34"/>
    <w:rsid w:val="48787B3B"/>
    <w:rsid w:val="48912EFC"/>
    <w:rsid w:val="4A2D16C3"/>
    <w:rsid w:val="4AD7466D"/>
    <w:rsid w:val="4B5B1A7E"/>
    <w:rsid w:val="4C1859C9"/>
    <w:rsid w:val="4EDF03A6"/>
    <w:rsid w:val="52026642"/>
    <w:rsid w:val="530D2324"/>
    <w:rsid w:val="54896B4F"/>
    <w:rsid w:val="5A5E05E2"/>
    <w:rsid w:val="60BD044F"/>
    <w:rsid w:val="62064251"/>
    <w:rsid w:val="63795822"/>
    <w:rsid w:val="64DD2956"/>
    <w:rsid w:val="65306FFB"/>
    <w:rsid w:val="691040C5"/>
    <w:rsid w:val="69E75E75"/>
    <w:rsid w:val="6C3D5578"/>
    <w:rsid w:val="6D3546EE"/>
    <w:rsid w:val="6D584321"/>
    <w:rsid w:val="74A8755B"/>
    <w:rsid w:val="7C5A47B7"/>
    <w:rsid w:val="EFEF5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长城仿宋体" w:hAnsi="Times New Roman" w:eastAsia="长城仿宋体"/>
      <w:sz w:val="28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annotation text"/>
    <w:basedOn w:val="1"/>
    <w:link w:val="19"/>
    <w:qFormat/>
    <w:uiPriority w:val="0"/>
    <w:pPr>
      <w:jc w:val="left"/>
    </w:pPr>
    <w:rPr>
      <w:rFonts w:ascii="Times New Roman" w:hAnsi="Times New Roman"/>
      <w:szCs w:val="24"/>
    </w:rPr>
  </w:style>
  <w:style w:type="paragraph" w:styleId="6">
    <w:name w:val="Body Text"/>
    <w:basedOn w:val="1"/>
    <w:qFormat/>
    <w:uiPriority w:val="0"/>
    <w:rPr>
      <w:rFonts w:ascii="Times New Roman" w:hAnsi="Times New Roman" w:eastAsia="长城大黑体"/>
      <w:sz w:val="72"/>
    </w:rPr>
  </w:style>
  <w:style w:type="paragraph" w:styleId="7">
    <w:name w:val="Body Text Indent"/>
    <w:basedOn w:val="1"/>
    <w:qFormat/>
    <w:uiPriority w:val="0"/>
    <w:pPr>
      <w:spacing w:line="600" w:lineRule="exact"/>
      <w:ind w:firstLine="600" w:firstLineChars="200"/>
    </w:pPr>
    <w:rPr>
      <w:rFonts w:ascii="仿宋_GB2312" w:eastAsia="仿宋_GB2312"/>
      <w:color w:val="000000"/>
      <w:sz w:val="30"/>
      <w:szCs w:val="22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正文 New New New"/>
    <w:next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标题 New New New"/>
    <w:basedOn w:val="16"/>
    <w:next w:val="16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character" w:customStyle="1" w:styleId="19">
    <w:name w:val="批注文字 Char"/>
    <w:basedOn w:val="13"/>
    <w:link w:val="5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859</Words>
  <Characters>4900</Characters>
  <Lines>40</Lines>
  <Paragraphs>11</Paragraphs>
  <TotalTime>4</TotalTime>
  <ScaleCrop>false</ScaleCrop>
  <LinksUpToDate>false</LinksUpToDate>
  <CharactersWithSpaces>5748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2020-09-15T16:55:00Z</dcterms:created>
  <dc:creator>悠游拍黄瓜26</dc:creator>
  <cp:lastModifiedBy>ysgz</cp:lastModifiedBy>
  <dcterms:modified xsi:type="dcterms:W3CDTF">2022-04-20T16:26:22Z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630B45D4BB66474CB7AC33BD340250F9</vt:lpwstr>
  </property>
</Properties>
</file>