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2023年应急存煤企业存煤量核查结果统计表</w:t>
      </w:r>
    </w:p>
    <w:tbl>
      <w:tblPr>
        <w:tblStyle w:val="3"/>
        <w:tblpPr w:leftFromText="180" w:rightFromText="180" w:vertAnchor="text" w:horzAnchor="page" w:tblpXSpec="center" w:tblpY="690"/>
        <w:tblOverlap w:val="never"/>
        <w:tblW w:w="12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639"/>
        <w:gridCol w:w="1984"/>
        <w:gridCol w:w="992"/>
        <w:gridCol w:w="1134"/>
        <w:gridCol w:w="993"/>
        <w:gridCol w:w="99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序号</w:t>
            </w:r>
          </w:p>
        </w:tc>
        <w:tc>
          <w:tcPr>
            <w:tcW w:w="2639" w:type="dxa"/>
            <w:vAlign w:val="center"/>
          </w:tcPr>
          <w:p>
            <w:pPr>
              <w:ind w:firstLine="35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应急存煤企业</w:t>
            </w:r>
          </w:p>
        </w:tc>
        <w:tc>
          <w:tcPr>
            <w:tcW w:w="1984" w:type="dxa"/>
            <w:vAlign w:val="center"/>
          </w:tcPr>
          <w:p>
            <w:pPr>
              <w:ind w:firstLine="36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存煤点</w:t>
            </w:r>
          </w:p>
        </w:tc>
        <w:tc>
          <w:tcPr>
            <w:tcW w:w="992" w:type="dxa"/>
            <w:vAlign w:val="center"/>
          </w:tcPr>
          <w:p>
            <w:pPr>
              <w:ind w:firstLine="32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申报量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第一次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核实</w:t>
            </w:r>
            <w:r>
              <w:rPr>
                <w:rFonts w:ascii="Times New Roman" w:hAnsi="Times New Roman" w:eastAsia="黑体" w:cs="Times New Roman"/>
                <w:szCs w:val="21"/>
              </w:rPr>
              <w:t>结果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综合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热值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完成率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第二次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核实</w:t>
            </w:r>
            <w:r>
              <w:rPr>
                <w:rFonts w:ascii="Times New Roman" w:hAnsi="Times New Roman" w:eastAsia="黑体" w:cs="Times New Roman"/>
                <w:szCs w:val="21"/>
              </w:rPr>
              <w:t>结果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综合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热值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26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贵州康乾盛贸易有限公司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金沙县山药坡煤场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27" w:leftChars="-53" w:hanging="84" w:hangingChars="4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13.2466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670.46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108.42%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7.7468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581.98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播州区新坪煤场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27" w:leftChars="-53" w:hanging="84" w:hangingChars="4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8.4368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4938.30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.2284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469.20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</w:t>
            </w:r>
          </w:p>
        </w:tc>
        <w:tc>
          <w:tcPr>
            <w:tcW w:w="26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贵州众一金彩黔煤炭销售有限公司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织金北站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27" w:leftChars="-53" w:hanging="84" w:hangingChars="4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12.6700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570.02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2.54%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织金打括站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27" w:leftChars="-53" w:hanging="84" w:hangingChars="4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3.0930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653.72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遵义播润地矿资源有限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责任公司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播州区遵金材煤场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27" w:leftChars="-53" w:hanging="84" w:hangingChars="4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4.1254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574.80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41.25%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/</w:t>
            </w:r>
          </w:p>
        </w:tc>
      </w:tr>
    </w:tbl>
    <w:p>
      <w:pPr>
        <w:spacing w:line="560" w:lineRule="exact"/>
        <w:jc w:val="right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单位：万吨，</w:t>
      </w:r>
      <w:r>
        <w:rPr>
          <w:rFonts w:ascii="Times New Roman" w:hAnsi="Times New Roman" w:eastAsia="仿宋_GB2312" w:cs="Times New Roman"/>
          <w:szCs w:val="21"/>
        </w:rPr>
        <w:t>kcal/kg</w:t>
      </w: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6FC257F3"/>
    <w:rsid w:val="6FC2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2024-05-09T06:43:00Z</dcterms:created>
  <dc:creator>Q</dc:creator>
  <cp:lastModifiedBy>Q</cp:lastModifiedBy>
  <dcterms:modified xsi:type="dcterms:W3CDTF">2024-05-09T06:44:07Z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40D4A1795F484561BDAD652CD3D3A608_11</vt:lpwstr>
  </property>
</Properties>
</file>