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cs="仿宋_GB2312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_GB2312" w:cs="仿宋_GB2312"/>
          <w:b/>
          <w:bCs/>
          <w:sz w:val="36"/>
          <w:szCs w:val="36"/>
        </w:rPr>
        <w:t>贵州省</w:t>
      </w:r>
      <w:r>
        <w:rPr>
          <w:rFonts w:hint="eastAsia" w:cs="仿宋_GB2312"/>
          <w:b/>
          <w:bCs/>
          <w:sz w:val="36"/>
          <w:szCs w:val="36"/>
          <w:lang w:val="en-US" w:eastAsia="zh-CN"/>
        </w:rPr>
        <w:t>能</w:t>
      </w:r>
      <w:bookmarkStart w:id="0" w:name="_GoBack"/>
      <w:bookmarkEnd w:id="0"/>
      <w:r>
        <w:rPr>
          <w:rFonts w:hint="eastAsia" w:cs="仿宋_GB2312"/>
          <w:b/>
          <w:bCs/>
          <w:sz w:val="36"/>
          <w:szCs w:val="36"/>
          <w:lang w:val="en-US" w:eastAsia="zh-CN"/>
        </w:rPr>
        <w:t>源局</w:t>
      </w:r>
      <w:r>
        <w:rPr>
          <w:rFonts w:hint="eastAsia" w:ascii="仿宋_GB2312" w:hAnsi="仿宋_GB2312" w:cs="仿宋_GB2312"/>
          <w:b/>
          <w:bCs/>
          <w:sz w:val="36"/>
          <w:szCs w:val="36"/>
        </w:rPr>
        <w:t>202</w:t>
      </w:r>
      <w:r>
        <w:rPr>
          <w:rFonts w:hint="eastAsia" w:cs="仿宋_GB2312"/>
          <w:b/>
          <w:bCs/>
          <w:sz w:val="36"/>
          <w:szCs w:val="36"/>
          <w:lang w:val="en-US" w:eastAsia="zh-CN"/>
        </w:rPr>
        <w:t>1</w:t>
      </w:r>
      <w:r>
        <w:rPr>
          <w:rFonts w:hint="eastAsia" w:ascii="仿宋_GB2312" w:hAnsi="仿宋_GB2312" w:cs="仿宋_GB2312"/>
          <w:b/>
          <w:bCs/>
          <w:sz w:val="36"/>
          <w:szCs w:val="36"/>
        </w:rPr>
        <w:t>年</w:t>
      </w:r>
      <w:r>
        <w:rPr>
          <w:rFonts w:hint="eastAsia" w:cs="仿宋_GB2312"/>
          <w:b/>
          <w:bCs/>
          <w:sz w:val="36"/>
          <w:szCs w:val="36"/>
          <w:lang w:val="en-US" w:eastAsia="zh-CN"/>
        </w:rPr>
        <w:t>煤电调节机制专项资金</w:t>
      </w:r>
    </w:p>
    <w:p>
      <w:pPr>
        <w:jc w:val="center"/>
        <w:rPr>
          <w:rFonts w:hint="eastAsia" w:ascii="仿宋_GB2312" w:hAnsi="仿宋_GB2312" w:eastAsia="仿宋_GB2312" w:cs="仿宋_GB2312"/>
          <w:b/>
          <w:bCs/>
          <w:sz w:val="36"/>
          <w:szCs w:val="36"/>
          <w:lang w:eastAsia="zh-CN"/>
        </w:rPr>
      </w:pPr>
      <w:r>
        <w:rPr>
          <w:rFonts w:hint="eastAsia" w:ascii="仿宋_GB2312" w:hAnsi="仿宋_GB2312" w:cs="仿宋_GB2312"/>
          <w:b/>
          <w:bCs/>
          <w:sz w:val="36"/>
          <w:szCs w:val="36"/>
          <w:lang w:val="en-US" w:eastAsia="zh-CN"/>
        </w:rPr>
        <w:t>绩效评价</w:t>
      </w:r>
      <w:r>
        <w:rPr>
          <w:rFonts w:hint="eastAsia" w:ascii="仿宋_GB2312" w:hAnsi="仿宋_GB2312" w:cs="仿宋_GB2312"/>
          <w:b/>
          <w:bCs/>
          <w:sz w:val="36"/>
          <w:szCs w:val="36"/>
        </w:rPr>
        <w:t>调查问卷</w:t>
      </w:r>
    </w:p>
    <w:p>
      <w:pPr>
        <w:tabs>
          <w:tab w:val="left" w:pos="3024"/>
          <w:tab w:val="left" w:pos="5107"/>
          <w:tab w:val="left" w:pos="7176"/>
          <w:tab w:val="left" w:pos="7315"/>
        </w:tabs>
        <w:spacing w:line="500" w:lineRule="exact"/>
        <w:ind w:right="215"/>
        <w:rPr>
          <w:rFonts w:hint="eastAsia" w:ascii="仿宋_GB2312" w:hAnsi="仿宋_GB2312" w:cs="仿宋_GB2312"/>
          <w:spacing w:val="-18"/>
          <w:sz w:val="28"/>
          <w:u w:val="single"/>
          <w:lang w:val="en-US"/>
        </w:rPr>
      </w:pPr>
      <w:r>
        <w:rPr>
          <w:rFonts w:hint="eastAsia" w:ascii="仿宋_GB2312" w:hAnsi="仿宋_GB2312" w:cs="仿宋_GB2312"/>
          <w:b/>
          <w:bCs/>
          <w:sz w:val="28"/>
        </w:rPr>
        <w:t>被调</w:t>
      </w:r>
      <w:r>
        <w:rPr>
          <w:rFonts w:hint="eastAsia" w:ascii="仿宋_GB2312" w:hAnsi="仿宋_GB2312" w:cs="仿宋_GB2312"/>
          <w:b/>
          <w:bCs/>
          <w:spacing w:val="-3"/>
          <w:sz w:val="28"/>
        </w:rPr>
        <w:t>查</w:t>
      </w:r>
      <w:r>
        <w:rPr>
          <w:rFonts w:hint="eastAsia" w:ascii="仿宋_GB2312" w:hAnsi="仿宋_GB2312" w:cs="仿宋_GB2312"/>
          <w:b/>
          <w:bCs/>
          <w:sz w:val="28"/>
        </w:rPr>
        <w:t>对</w:t>
      </w:r>
      <w:r>
        <w:rPr>
          <w:rFonts w:hint="eastAsia" w:ascii="仿宋_GB2312" w:hAnsi="仿宋_GB2312" w:cs="仿宋_GB2312"/>
          <w:b/>
          <w:bCs/>
          <w:spacing w:val="-3"/>
          <w:sz w:val="28"/>
        </w:rPr>
        <w:t>象</w:t>
      </w:r>
      <w:r>
        <w:rPr>
          <w:rFonts w:hint="eastAsia" w:cs="仿宋_GB2312"/>
          <w:b/>
          <w:bCs/>
          <w:spacing w:val="-3"/>
          <w:sz w:val="28"/>
          <w:lang w:eastAsia="zh-CN"/>
        </w:rPr>
        <w:t>（</w:t>
      </w:r>
      <w:r>
        <w:rPr>
          <w:rFonts w:hint="eastAsia" w:cs="仿宋_GB2312"/>
          <w:b/>
          <w:bCs/>
          <w:spacing w:val="-3"/>
          <w:sz w:val="28"/>
          <w:lang w:val="en-US" w:eastAsia="zh-CN"/>
        </w:rPr>
        <w:t>姓名</w:t>
      </w:r>
      <w:r>
        <w:rPr>
          <w:rFonts w:hint="eastAsia" w:cs="仿宋_GB2312"/>
          <w:b/>
          <w:bCs/>
          <w:spacing w:val="-3"/>
          <w:sz w:val="28"/>
          <w:lang w:eastAsia="zh-CN"/>
        </w:rPr>
        <w:t>）</w:t>
      </w:r>
      <w:r>
        <w:rPr>
          <w:rFonts w:hint="eastAsia" w:ascii="仿宋_GB2312" w:hAnsi="仿宋_GB2312" w:cs="仿宋_GB2312"/>
          <w:spacing w:val="-34"/>
          <w:sz w:val="28"/>
        </w:rPr>
        <w:t>：</w:t>
      </w:r>
      <w:r>
        <w:rPr>
          <w:rFonts w:hint="eastAsia" w:ascii="仿宋_GB2312" w:hAnsi="仿宋_GB2312" w:cs="仿宋_GB2312"/>
          <w:spacing w:val="-34"/>
          <w:sz w:val="28"/>
          <w:u w:val="single"/>
        </w:rPr>
        <w:t xml:space="preserve"> </w:t>
      </w:r>
      <w:r>
        <w:rPr>
          <w:rFonts w:hint="eastAsia" w:ascii="仿宋_GB2312" w:hAnsi="仿宋_GB2312" w:cs="仿宋_GB2312"/>
          <w:spacing w:val="-34"/>
          <w:sz w:val="28"/>
          <w:u w:val="single"/>
        </w:rPr>
        <w:tab/>
      </w:r>
      <w:r>
        <w:rPr>
          <w:rFonts w:hint="eastAsia" w:ascii="仿宋_GB2312" w:hAnsi="仿宋_GB2312" w:cs="仿宋_GB2312"/>
          <w:spacing w:val="-34"/>
          <w:sz w:val="28"/>
          <w:u w:val="single"/>
          <w:lang w:val="en-US"/>
        </w:rPr>
        <w:t xml:space="preserve">    </w:t>
      </w:r>
      <w:r>
        <w:rPr>
          <w:rFonts w:hint="eastAsia" w:cs="仿宋_GB2312"/>
          <w:spacing w:val="-34"/>
          <w:sz w:val="28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cs="仿宋_GB2312"/>
          <w:b/>
          <w:bCs/>
          <w:sz w:val="28"/>
        </w:rPr>
        <w:t>电</w:t>
      </w:r>
      <w:r>
        <w:rPr>
          <w:rFonts w:hint="eastAsia" w:ascii="仿宋_GB2312" w:hAnsi="仿宋_GB2312" w:cs="仿宋_GB2312"/>
          <w:b/>
          <w:bCs/>
          <w:spacing w:val="-3"/>
          <w:sz w:val="28"/>
        </w:rPr>
        <w:t>话</w:t>
      </w:r>
      <w:r>
        <w:rPr>
          <w:rFonts w:hint="eastAsia" w:ascii="仿宋_GB2312" w:hAnsi="仿宋_GB2312" w:cs="仿宋_GB2312"/>
          <w:spacing w:val="-18"/>
          <w:sz w:val="28"/>
        </w:rPr>
        <w:t>：</w:t>
      </w:r>
      <w:r>
        <w:rPr>
          <w:rFonts w:hint="eastAsia" w:ascii="仿宋_GB2312" w:hAnsi="仿宋_GB2312" w:cs="仿宋_GB2312"/>
          <w:spacing w:val="-18"/>
          <w:sz w:val="28"/>
          <w:u w:val="single"/>
        </w:rPr>
        <w:tab/>
      </w:r>
      <w:r>
        <w:rPr>
          <w:rFonts w:hint="eastAsia" w:ascii="仿宋_GB2312" w:hAnsi="仿宋_GB2312" w:cs="仿宋_GB2312"/>
          <w:spacing w:val="-18"/>
          <w:sz w:val="28"/>
          <w:u w:val="single"/>
          <w:lang w:val="en-US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tabs>
          <w:tab w:val="left" w:pos="3024"/>
          <w:tab w:val="left" w:pos="5107"/>
          <w:tab w:val="left" w:pos="7176"/>
          <w:tab w:val="left" w:pos="7315"/>
        </w:tabs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00" w:lineRule="exact"/>
        <w:ind w:right="215"/>
        <w:textAlignment w:val="auto"/>
        <w:rPr>
          <w:rFonts w:hint="eastAsia" w:ascii="仿宋_GB2312" w:hAnsi="仿宋_GB2312" w:cs="仿宋_GB2312"/>
          <w:b/>
          <w:bCs/>
          <w:sz w:val="28"/>
          <w:lang w:val="en-US" w:eastAsia="zh-CN"/>
        </w:rPr>
      </w:pPr>
    </w:p>
    <w:p>
      <w:pPr>
        <w:tabs>
          <w:tab w:val="left" w:pos="3024"/>
          <w:tab w:val="left" w:pos="5107"/>
          <w:tab w:val="left" w:pos="7176"/>
          <w:tab w:val="left" w:pos="7315"/>
        </w:tabs>
        <w:spacing w:line="500" w:lineRule="exact"/>
        <w:ind w:right="215"/>
        <w:rPr>
          <w:rFonts w:hint="default" w:ascii="仿宋_GB2312" w:hAnsi="仿宋_GB2312" w:cs="仿宋_GB2312"/>
          <w:b/>
          <w:bCs/>
          <w:sz w:val="28"/>
          <w:u w:val="single"/>
          <w:lang w:val="en-US" w:eastAsia="zh-CN"/>
        </w:rPr>
      </w:pPr>
      <w:r>
        <w:rPr>
          <w:rFonts w:hint="eastAsia" w:ascii="仿宋_GB2312" w:hAnsi="仿宋_GB2312" w:cs="仿宋_GB2312"/>
          <w:b/>
          <w:bCs/>
          <w:spacing w:val="20"/>
          <w:sz w:val="28"/>
          <w:lang w:val="en-US" w:eastAsia="zh-CN"/>
        </w:rPr>
        <w:t>所属单位</w:t>
      </w:r>
      <w:r>
        <w:rPr>
          <w:rFonts w:hint="eastAsia" w:cs="仿宋_GB2312"/>
          <w:b/>
          <w:bCs/>
          <w:spacing w:val="20"/>
          <w:sz w:val="28"/>
          <w:lang w:val="en-US" w:eastAsia="zh-CN"/>
        </w:rPr>
        <w:t>名称</w:t>
      </w:r>
      <w:r>
        <w:rPr>
          <w:rFonts w:hint="eastAsia" w:ascii="仿宋_GB2312" w:hAnsi="仿宋_GB2312" w:cs="仿宋_GB2312"/>
          <w:spacing w:val="-34"/>
          <w:sz w:val="28"/>
        </w:rPr>
        <w:t>：</w:t>
      </w:r>
      <w:r>
        <w:rPr>
          <w:rFonts w:hint="eastAsia" w:cs="仿宋_GB2312"/>
          <w:b/>
          <w:bCs/>
          <w:sz w:val="28"/>
          <w:u w:val="single"/>
          <w:lang w:val="en-US" w:eastAsia="zh-CN"/>
        </w:rPr>
        <w:t xml:space="preserve">                    </w:t>
      </w:r>
    </w:p>
    <w:p>
      <w:pPr>
        <w:tabs>
          <w:tab w:val="left" w:pos="3024"/>
          <w:tab w:val="left" w:pos="5107"/>
          <w:tab w:val="left" w:pos="7176"/>
          <w:tab w:val="left" w:pos="7315"/>
        </w:tabs>
        <w:spacing w:before="0" w:beforeLines="0" w:line="100" w:lineRule="exact"/>
        <w:ind w:right="215"/>
        <w:rPr>
          <w:rFonts w:hint="eastAsia" w:ascii="仿宋_GB2312" w:hAnsi="仿宋_GB2312" w:cs="仿宋_GB2312"/>
          <w:sz w:val="28"/>
        </w:rPr>
      </w:pPr>
    </w:p>
    <w:p>
      <w:pPr>
        <w:tabs>
          <w:tab w:val="left" w:pos="3024"/>
          <w:tab w:val="left" w:pos="5107"/>
          <w:tab w:val="left" w:pos="7176"/>
          <w:tab w:val="left" w:pos="7315"/>
        </w:tabs>
        <w:spacing w:line="100" w:lineRule="exact"/>
        <w:ind w:right="215"/>
        <w:rPr>
          <w:rFonts w:hint="eastAsia" w:ascii="仿宋_GB2312" w:hAnsi="仿宋_GB2312" w:cs="仿宋_GB2312"/>
          <w:sz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0"/>
          <w:sz w:val="28"/>
          <w:u w:val="none"/>
          <w:lang w:val="en-US"/>
        </w:rPr>
        <w:t xml:space="preserve">     </w:t>
      </w:r>
    </w:p>
    <w:tbl>
      <w:tblPr>
        <w:tblStyle w:val="6"/>
        <w:tblpPr w:leftFromText="180" w:rightFromText="180" w:vertAnchor="text" w:horzAnchor="page" w:tblpX="1770" w:tblpY="14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80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1</w:t>
            </w:r>
          </w:p>
        </w:tc>
        <w:tc>
          <w:tcPr>
            <w:tcW w:w="8047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据您了解，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您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所在的地区是否发生过因电煤供应不足而出现“拉闸断电”的情况？</w:t>
            </w:r>
          </w:p>
          <w:p>
            <w:pPr>
              <w:numPr>
                <w:ilvl w:val="-1"/>
                <w:numId w:val="0"/>
              </w:num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A. 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没有发生过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cs="仿宋_GB2312"/>
                <w:i w:val="0"/>
                <w:iCs w:val="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B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有发生过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</w:trPr>
        <w:tc>
          <w:tcPr>
            <w:tcW w:w="475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2</w:t>
            </w:r>
          </w:p>
        </w:tc>
        <w:tc>
          <w:tcPr>
            <w:tcW w:w="8047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通过实施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煤电调节机制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，您认为是否有助于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调动煤、电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供应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的积极性，从而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保障人民群众生产生活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用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电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需求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？</w:t>
            </w:r>
          </w:p>
          <w:p>
            <w:pPr>
              <w:numPr>
                <w:ilvl w:val="-1"/>
                <w:numId w:val="0"/>
              </w:num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A.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是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帮助非常大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cs="仿宋_GB2312"/>
                <w:i w:val="0"/>
                <w:iCs w:val="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B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是，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有较大帮助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     </w:t>
            </w: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C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是，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帮助程度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一般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D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. 否，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没有帮助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8" w:hRule="atLeast"/>
        </w:trPr>
        <w:tc>
          <w:tcPr>
            <w:tcW w:w="47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default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3</w:t>
            </w:r>
          </w:p>
        </w:tc>
        <w:tc>
          <w:tcPr>
            <w:tcW w:w="8047" w:type="dxa"/>
            <w:vAlign w:val="center"/>
          </w:tcPr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您认为煤电调节机制专项资金补助项目是否能促进经济健康运行？</w:t>
            </w:r>
          </w:p>
          <w:p>
            <w:pPr>
              <w:numPr>
                <w:ilvl w:val="0"/>
                <w:numId w:val="1"/>
              </w:numPr>
              <w:spacing w:line="400" w:lineRule="exact"/>
              <w:jc w:val="both"/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，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对全省经济健康发展的促进作用很大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       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</w:t>
            </w:r>
          </w:p>
          <w:p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B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，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对全省经济健康发展的促进作用较大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C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，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对全省经济健康发展的促进作用一般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  </w:t>
            </w:r>
          </w:p>
          <w:p>
            <w:pPr>
              <w:numPr>
                <w:ilvl w:val="0"/>
                <w:numId w:val="0"/>
              </w:numPr>
              <w:snapToGrid w:val="0"/>
              <w:spacing w:line="400" w:lineRule="exact"/>
              <w:jc w:val="both"/>
              <w:rPr>
                <w:rFonts w:hint="default" w:cs="仿宋_GB2312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D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不能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>，</w:t>
            </w: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对全省经济健康发展没有促进作用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47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default" w:ascii="仿宋_GB2312" w:hAnsi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4</w:t>
            </w:r>
          </w:p>
        </w:tc>
        <w:tc>
          <w:tcPr>
            <w:tcW w:w="8047" w:type="dxa"/>
            <w:vAlign w:val="center"/>
          </w:tcPr>
          <w:p>
            <w:pPr>
              <w:snapToGrid w:val="0"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您对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煤电调节机制的实施效果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是否满意？</w:t>
            </w:r>
          </w:p>
          <w:p>
            <w:pPr>
              <w:snapToGrid w:val="0"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A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非常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满意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 xml:space="preserve">   B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较满意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 xml:space="preserve">   C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一般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 xml:space="preserve">   D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</w:trPr>
        <w:tc>
          <w:tcPr>
            <w:tcW w:w="475" w:type="dxa"/>
            <w:vAlign w:val="center"/>
          </w:tcPr>
          <w:p>
            <w:pPr>
              <w:snapToGrid w:val="0"/>
              <w:spacing w:line="50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5</w:t>
            </w:r>
          </w:p>
        </w:tc>
        <w:tc>
          <w:tcPr>
            <w:tcW w:w="8047" w:type="dxa"/>
            <w:vAlign w:val="center"/>
          </w:tcPr>
          <w:p>
            <w:pPr>
              <w:snapToGrid w:val="0"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您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第三方中介机构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的专业水平及服务态度是否满意？</w:t>
            </w:r>
          </w:p>
          <w:p>
            <w:pPr>
              <w:numPr>
                <w:ilvl w:val="0"/>
                <w:numId w:val="2"/>
              </w:numPr>
              <w:snapToGrid w:val="0"/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cs="仿宋_GB2312"/>
                <w:kern w:val="0"/>
                <w:sz w:val="24"/>
                <w:szCs w:val="24"/>
                <w:highlight w:val="none"/>
                <w:lang w:val="en-US" w:eastAsia="zh-CN"/>
              </w:rPr>
              <w:t>是，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非常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满意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 xml:space="preserve">   B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比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较满意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 xml:space="preserve">   C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一般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ab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 xml:space="preserve">   D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val="en-US" w:eastAsia="zh-CN"/>
              </w:rPr>
              <w:t xml:space="preserve">.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不满意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3" w:hRule="atLeast"/>
        </w:trPr>
        <w:tc>
          <w:tcPr>
            <w:tcW w:w="475" w:type="dxa"/>
            <w:vAlign w:val="center"/>
          </w:tcPr>
          <w:p>
            <w:pPr>
              <w:spacing w:line="440" w:lineRule="exact"/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  <w:t>6</w:t>
            </w:r>
          </w:p>
        </w:tc>
        <w:tc>
          <w:tcPr>
            <w:tcW w:w="8047" w:type="dxa"/>
            <w:vAlign w:val="center"/>
          </w:tcPr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您对</w:t>
            </w:r>
            <w:r>
              <w:rPr>
                <w:rFonts w:hint="eastAsia" w:cs="仿宋_GB2312"/>
                <w:sz w:val="24"/>
                <w:szCs w:val="24"/>
                <w:highlight w:val="none"/>
                <w:lang w:val="en-US" w:eastAsia="zh-CN"/>
              </w:rPr>
              <w:t>煤电调节机制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有什么意见或建议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highlight w:val="none"/>
                <w:lang w:val="en-US" w:eastAsia="zh-CN"/>
              </w:rPr>
              <w:t>（非必填项）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/>
              </w:rPr>
              <w:t>。</w:t>
            </w: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/>
              </w:rPr>
              <w:t xml:space="preserve">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/>
              </w:rPr>
              <w:t xml:space="preserve">                                   </w:t>
            </w:r>
          </w:p>
          <w:p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/>
              </w:rPr>
              <w:t xml:space="preserve">          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/>
              </w:rPr>
              <w:t xml:space="preserve">                                   </w:t>
            </w:r>
          </w:p>
        </w:tc>
      </w:tr>
    </w:tbl>
    <w:p>
      <w:pPr>
        <w:spacing w:line="240" w:lineRule="auto"/>
        <w:ind w:firstLine="0" w:firstLineChars="0"/>
        <w:jc w:val="left"/>
        <w:rPr>
          <w:rFonts w:hint="default" w:eastAsia="仿宋_GB2312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ascii="黑体" w:hAnsi="黑体" w:eastAsia="黑体" w:cs="黑体"/>
        <w:sz w:val="28"/>
        <w:szCs w:val="28"/>
        <w:lang w:val="en-US" w:eastAsia="zh-CN"/>
      </w:rPr>
    </w:pPr>
    <w:r>
      <w:rPr>
        <w:rFonts w:hint="eastAsia" w:ascii="黑体" w:hAnsi="黑体" w:eastAsia="黑体" w:cs="黑体"/>
        <w:sz w:val="28"/>
        <w:szCs w:val="28"/>
        <w:lang w:val="en-US" w:eastAsia="zh-CN"/>
      </w:rPr>
      <w:t>附件2-1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342E4"/>
    <w:multiLevelType w:val="singleLevel"/>
    <w:tmpl w:val="5A3342E4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69CA5908"/>
    <w:multiLevelType w:val="singleLevel"/>
    <w:tmpl w:val="69CA5908"/>
    <w:lvl w:ilvl="0" w:tentative="0">
      <w:start w:val="1"/>
      <w:numFmt w:val="upperLetter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dit="readOnly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MzNzg0Yzk2MjlmMzg2NDFjOTIxNmIwN2M4ZDUzMmYifQ=="/>
  </w:docVars>
  <w:rsids>
    <w:rsidRoot w:val="70214A86"/>
    <w:rsid w:val="00E43755"/>
    <w:rsid w:val="00F21EED"/>
    <w:rsid w:val="00F71450"/>
    <w:rsid w:val="012F16B3"/>
    <w:rsid w:val="055E4562"/>
    <w:rsid w:val="058F66FA"/>
    <w:rsid w:val="08375EA4"/>
    <w:rsid w:val="08C870E6"/>
    <w:rsid w:val="09E72289"/>
    <w:rsid w:val="09EF2355"/>
    <w:rsid w:val="0AF256C1"/>
    <w:rsid w:val="114960AC"/>
    <w:rsid w:val="115346BF"/>
    <w:rsid w:val="12015BC8"/>
    <w:rsid w:val="14087500"/>
    <w:rsid w:val="16926A5D"/>
    <w:rsid w:val="172F6BA3"/>
    <w:rsid w:val="18FA4E1D"/>
    <w:rsid w:val="19CA7D42"/>
    <w:rsid w:val="1BB92B6E"/>
    <w:rsid w:val="1BE851B5"/>
    <w:rsid w:val="1D2B13EA"/>
    <w:rsid w:val="1D3D53F3"/>
    <w:rsid w:val="20203290"/>
    <w:rsid w:val="202B48CE"/>
    <w:rsid w:val="20605E7E"/>
    <w:rsid w:val="20D55386"/>
    <w:rsid w:val="219C0291"/>
    <w:rsid w:val="21CA369B"/>
    <w:rsid w:val="227D62DE"/>
    <w:rsid w:val="2402674F"/>
    <w:rsid w:val="27D33279"/>
    <w:rsid w:val="27F16E11"/>
    <w:rsid w:val="291906BC"/>
    <w:rsid w:val="2B1A4F33"/>
    <w:rsid w:val="2BDD41F4"/>
    <w:rsid w:val="2D484932"/>
    <w:rsid w:val="2E733D9F"/>
    <w:rsid w:val="2E7A1F8B"/>
    <w:rsid w:val="2E92306F"/>
    <w:rsid w:val="30446EBE"/>
    <w:rsid w:val="325570B5"/>
    <w:rsid w:val="328302E5"/>
    <w:rsid w:val="39680C10"/>
    <w:rsid w:val="3DE21758"/>
    <w:rsid w:val="3EB75FFC"/>
    <w:rsid w:val="3EC26C4E"/>
    <w:rsid w:val="3F0543C8"/>
    <w:rsid w:val="3F7B2D15"/>
    <w:rsid w:val="44AD7A13"/>
    <w:rsid w:val="44E308D7"/>
    <w:rsid w:val="46F558C8"/>
    <w:rsid w:val="4F7A6E65"/>
    <w:rsid w:val="501F2893"/>
    <w:rsid w:val="50446ED4"/>
    <w:rsid w:val="5099668C"/>
    <w:rsid w:val="516B7145"/>
    <w:rsid w:val="521773D5"/>
    <w:rsid w:val="527475C4"/>
    <w:rsid w:val="53450A80"/>
    <w:rsid w:val="543C6E22"/>
    <w:rsid w:val="57141CEF"/>
    <w:rsid w:val="57DF3FD3"/>
    <w:rsid w:val="58793648"/>
    <w:rsid w:val="5A0E1249"/>
    <w:rsid w:val="5A49357B"/>
    <w:rsid w:val="5BC6197C"/>
    <w:rsid w:val="5D5C300F"/>
    <w:rsid w:val="5E485BD8"/>
    <w:rsid w:val="5EB70A5F"/>
    <w:rsid w:val="60F74334"/>
    <w:rsid w:val="610731EF"/>
    <w:rsid w:val="625F2139"/>
    <w:rsid w:val="62BC07B2"/>
    <w:rsid w:val="633063E4"/>
    <w:rsid w:val="641E0117"/>
    <w:rsid w:val="6547727B"/>
    <w:rsid w:val="65D54F2A"/>
    <w:rsid w:val="66835021"/>
    <w:rsid w:val="692578BB"/>
    <w:rsid w:val="69453AEA"/>
    <w:rsid w:val="6A992FA5"/>
    <w:rsid w:val="6BBA1FFD"/>
    <w:rsid w:val="6DDB67EC"/>
    <w:rsid w:val="6E1B2264"/>
    <w:rsid w:val="6F080258"/>
    <w:rsid w:val="70214A86"/>
    <w:rsid w:val="7568222E"/>
    <w:rsid w:val="757127D0"/>
    <w:rsid w:val="762A38D5"/>
    <w:rsid w:val="7A6C5873"/>
    <w:rsid w:val="7B3969BF"/>
    <w:rsid w:val="7C6C4F7A"/>
    <w:rsid w:val="7C785CE5"/>
    <w:rsid w:val="7D47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b/>
      <w:bCs/>
      <w:sz w:val="36"/>
      <w:szCs w:val="36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Paragraph"/>
    <w:basedOn w:val="1"/>
    <w:qFormat/>
    <w:uiPriority w:val="1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384</Words>
  <Characters>403</Characters>
  <Lines>6</Lines>
  <Paragraphs>1</Paragraphs>
  <TotalTime>9</TotalTime>
  <ScaleCrop>false</ScaleCrop>
  <LinksUpToDate>false</LinksUpToDate>
  <CharactersWithSpaces>764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2021-06-25T04:01:00Z</dcterms:created>
  <dc:creator>YaoZongHang</dc:creator>
  <cp:lastModifiedBy>拖霸</cp:lastModifiedBy>
  <cp:lastPrinted>2022-05-29T13:38:00Z</cp:lastPrinted>
  <dcterms:modified xsi:type="dcterms:W3CDTF">2022-06-05T19:40:38Z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  <property fmtid="{D5CDD505-2E9C-101B-9397-08002B2CF9AE}" pid="3" name="ICV">
    <vt:lpwstr>D5954D9F70794F4D98BC5FC749307746</vt:lpwstr>
  </property>
</Properties>
</file>