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Times New Roman" w:hAnsi="Times New Roman" w:eastAsia="CESI黑体-GB13000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CESI黑体-GB13000" w:cs="Times New Roman"/>
          <w:kern w:val="2"/>
          <w:sz w:val="28"/>
          <w:szCs w:val="28"/>
          <w:lang w:val="en-US" w:eastAsia="zh-CN" w:bidi="ar-SA"/>
        </w:rPr>
        <w:t>附件</w:t>
      </w:r>
    </w:p>
    <w:p>
      <w:pPr>
        <w:bidi w:val="0"/>
        <w:jc w:val="both"/>
        <w:rPr>
          <w:rFonts w:hint="default" w:ascii="Times New Roman" w:hAnsi="Times New Roman" w:eastAsia="CESI黑体-GB13000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贵州省“十四五”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新型储能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项目表</w:t>
      </w:r>
    </w:p>
    <w:p>
      <w:pPr>
        <w:bidi w:val="0"/>
        <w:jc w:val="both"/>
        <w:rPr>
          <w:rFonts w:hint="default" w:ascii="Times New Roman" w:hAnsi="Times New Roman" w:eastAsia="CESI黑体-GB13000" w:cs="Times New Roman"/>
          <w:kern w:val="2"/>
          <w:sz w:val="28"/>
          <w:szCs w:val="28"/>
          <w:lang w:val="en-US" w:eastAsia="zh-CN" w:bidi="ar-SA"/>
        </w:rPr>
      </w:pP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90"/>
        <w:gridCol w:w="1090"/>
        <w:gridCol w:w="1110"/>
        <w:gridCol w:w="1070"/>
        <w:gridCol w:w="1170"/>
        <w:gridCol w:w="1130"/>
        <w:gridCol w:w="112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ind w:left="210" w:leftChars="0" w:hanging="210" w:hangingChars="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项目单位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建设地点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建设规模万千瓦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技术类型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示范效应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配套新能源建设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98" w:right="1587" w:bottom="147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57803B4-01CD-4421-953E-F6774E1E5E07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2" w:fontKey="{3A3FE361-A6C1-40EA-A674-7AC68C9FE1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9A50DD-286B-449C-927C-829F1F0ECB7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7FDC740C"/>
    <w:rsid w:val="7FD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2023-01-12T08:46:00Z</dcterms:created>
  <dc:creator>乔一</dc:creator>
  <cp:lastModifiedBy>乔一</cp:lastModifiedBy>
  <dcterms:modified xsi:type="dcterms:W3CDTF">2023-01-12T08:47:01Z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B9CE92C7E0B943CAA06454B29712FA89</vt:lpwstr>
  </property>
</Properties>
</file>