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sz w:val="24"/>
          <w:szCs w:val="5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5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5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煤炭工业贵州建设工程质量监督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登记表</w:t>
      </w:r>
    </w:p>
    <w:p>
      <w:pPr>
        <w:jc w:val="center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 X X X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    号：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贵煤质监[2022]XX号（由中心站填写）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X X X X </w:t>
      </w: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监督机构：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煤炭工业贵州建设工程质量监督中心站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2022年X月XX日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煤炭工业贵州建设工程质量中心站监制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br w:type="page"/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7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72"/>
          <w:lang w:val="en-US" w:eastAsia="zh-CN"/>
        </w:rPr>
        <w:t>煤炭工业贵州建设工程质量监督登记表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28"/>
          <w:szCs w:val="5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56"/>
          <w:lang w:val="en-US" w:eastAsia="zh-CN"/>
        </w:rPr>
        <w:t>贵煤质监[2022]XX号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367"/>
        <w:gridCol w:w="1533"/>
        <w:gridCol w:w="1400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勘察单位</w:t>
            </w:r>
          </w:p>
        </w:tc>
        <w:tc>
          <w:tcPr>
            <w:tcW w:w="39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39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39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9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39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计划开工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投资类别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矿、土、安投资（万元）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6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建设单位的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责任和义务</w:t>
            </w:r>
          </w:p>
        </w:tc>
        <w:tc>
          <w:tcPr>
            <w:tcW w:w="6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监督机构的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责任和义务</w:t>
            </w:r>
          </w:p>
        </w:tc>
        <w:tc>
          <w:tcPr>
            <w:tcW w:w="6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4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项目法人单位（签章）：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3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2022年X月XX日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地     址：</w:t>
            </w:r>
          </w:p>
        </w:tc>
        <w:tc>
          <w:tcPr>
            <w:tcW w:w="4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监督机构（签章）：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3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2022年X月XX日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联系电话：0851-86891197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地    址：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w w:val="95"/>
                <w:sz w:val="24"/>
                <w:szCs w:val="24"/>
                <w:vertAlign w:val="baseline"/>
                <w:lang w:val="en-US" w:eastAsia="zh-CN"/>
              </w:rPr>
              <w:t>贵州省贵阳市瑞金北路172号</w:t>
            </w:r>
          </w:p>
        </w:tc>
      </w:tr>
    </w:tbl>
    <w:p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注：此表一式三份：中心站一份，矿区站一份，建设单位一份。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56BA5"/>
    <w:rsid w:val="6AA56BA5"/>
    <w:rsid w:val="7CCC6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2022-02-23T09:37:00Z</dcterms:created>
  <dc:creator>lenovo</dc:creator>
  <cp:lastModifiedBy>lenovo</cp:lastModifiedBy>
  <dcterms:modified xsi:type="dcterms:W3CDTF">2022-02-23T09:38:39Z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