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color w:val="auto"/>
          <w:kern w:val="2"/>
          <w:sz w:val="28"/>
          <w:szCs w:val="28"/>
          <w:lang w:val="en-US" w:eastAsia="zh-CN" w:bidi="ar-SA"/>
        </w:rPr>
      </w:pPr>
      <w:r>
        <w:rPr>
          <w:rFonts w:hint="eastAsia" w:ascii="方正小标宋简体" w:hAnsi="方正小标宋简体" w:eastAsia="方正小标宋简体" w:cs="方正小标宋简体"/>
          <w:color w:val="auto"/>
          <w:kern w:val="2"/>
          <w:sz w:val="40"/>
          <w:szCs w:val="40"/>
          <w:lang w:val="en-US" w:eastAsia="zh-CN" w:bidi="ar-SA"/>
        </w:rPr>
        <w:t>贵州省能源局短信平台采购需求</w:t>
      </w:r>
    </w:p>
    <w:tbl>
      <w:tblPr>
        <w:tblStyle w:val="9"/>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410"/>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b/>
                <w:bCs/>
                <w:color w:val="auto"/>
                <w:kern w:val="2"/>
                <w:sz w:val="28"/>
                <w:szCs w:val="28"/>
                <w:vertAlign w:val="baseline"/>
                <w:lang w:val="en-US" w:eastAsia="zh-CN" w:bidi="ar-SA"/>
              </w:rPr>
            </w:pPr>
            <w:r>
              <w:rPr>
                <w:rFonts w:hint="eastAsia" w:ascii="Times New Roman" w:hAnsi="Times New Roman" w:eastAsia="仿宋_GB2312" w:cs="Times New Roman"/>
                <w:b/>
                <w:bCs/>
                <w:color w:val="auto"/>
                <w:kern w:val="2"/>
                <w:sz w:val="28"/>
                <w:szCs w:val="28"/>
                <w:vertAlign w:val="baseline"/>
                <w:lang w:val="en-US" w:eastAsia="zh-CN" w:bidi="ar-SA"/>
              </w:rPr>
              <w:t>审查因素</w:t>
            </w:r>
          </w:p>
        </w:tc>
        <w:tc>
          <w:tcPr>
            <w:tcW w:w="7398" w:type="dxa"/>
            <w:gridSpan w:val="2"/>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b/>
                <w:bCs/>
                <w:color w:val="auto"/>
                <w:kern w:val="2"/>
                <w:sz w:val="28"/>
                <w:szCs w:val="28"/>
                <w:vertAlign w:val="baseline"/>
                <w:lang w:val="en-US" w:eastAsia="zh-CN" w:bidi="ar-SA"/>
              </w:rPr>
            </w:pPr>
            <w:r>
              <w:rPr>
                <w:rFonts w:hint="eastAsia" w:ascii="Times New Roman" w:hAnsi="Times New Roman" w:eastAsia="仿宋_GB2312" w:cs="Times New Roman"/>
                <w:b/>
                <w:bCs/>
                <w:color w:val="auto"/>
                <w:kern w:val="2"/>
                <w:sz w:val="28"/>
                <w:szCs w:val="28"/>
                <w:vertAlign w:val="baseline"/>
                <w:lang w:val="en-US" w:eastAsia="zh-CN" w:bidi="ar-SA"/>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04" w:type="dxa"/>
            <w:vMerge w:val="restar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采购需求</w:t>
            </w:r>
          </w:p>
        </w:tc>
        <w:tc>
          <w:tcPr>
            <w:tcW w:w="141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需求1</w:t>
            </w:r>
          </w:p>
        </w:tc>
        <w:tc>
          <w:tcPr>
            <w:tcW w:w="598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贵州省能源局所涉相关业务信息需要向相关管理人员、矿企负责人进行推送，为更便捷、高效的推送信息，特采购短信推送服务。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04"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需求2</w:t>
            </w:r>
          </w:p>
        </w:tc>
        <w:tc>
          <w:tcPr>
            <w:tcW w:w="598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符合贵州省能源局能源云短信推送相关技术要求。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04"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需求3</w:t>
            </w:r>
          </w:p>
        </w:tc>
        <w:tc>
          <w:tcPr>
            <w:tcW w:w="598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短消息推送速率：800≤推送速率＜1600条/秒。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704" w:type="dxa"/>
            <w:vMerge w:val="restar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供应商要求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要求1</w:t>
            </w:r>
          </w:p>
        </w:tc>
        <w:tc>
          <w:tcPr>
            <w:tcW w:w="598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具有独立承担民事责任的能力：提供法人或其他组织的“多证合一”营业执照等证明文件，或自然人身份证明。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704"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要求2</w:t>
            </w:r>
          </w:p>
        </w:tc>
        <w:tc>
          <w:tcPr>
            <w:tcW w:w="598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具有良好的商业信誉和健全的财务会计制度：提供2024年度财务审计报告（包含资产负债表、利润表、现金流量表及报表附注，注：未提供审计机构的营业执照及执业资格证视为无效）。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要求3</w:t>
            </w:r>
          </w:p>
        </w:tc>
        <w:tc>
          <w:tcPr>
            <w:tcW w:w="598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具有依法缴纳税收和社会保障资金的良好记录：提供2024年9月至今任意三个月缴纳社会保险的凭据。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要求4</w:t>
            </w:r>
          </w:p>
        </w:tc>
        <w:tc>
          <w:tcPr>
            <w:tcW w:w="598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诚信资格要求：对列入失信被执行人、重大税收违法失信主体，拒绝其参与投标。①提供公告发布当日至开标前任一时间，在“信用中国”网站查询下载的信用信息报告（法人和非法人组织公共信用信息报告）；②提供公告发布当日至开标前任一时间，在中国政府采购网（政府采购严重违法失信行为记录名单）的完整查询记录截图"。（查询日期应在投标截止日前10天内</w:t>
            </w:r>
            <w:r>
              <w:rPr>
                <w:rFonts w:hint="eastAsia" w:ascii="Times New Roman" w:hAnsi="Times New Roman" w:eastAsia="仿宋_GB2312" w:cs="Times New Roman"/>
                <w:color w:val="auto"/>
                <w:kern w:val="2"/>
                <w:sz w:val="28"/>
                <w:szCs w:val="28"/>
                <w:vertAlign w:val="baseline"/>
                <w:lang w:val="en-US" w:eastAsia="zh-CN" w:bidi="ar-SA"/>
              </w:rPr>
              <w:t>，查询结果应为网站自动生成的 PDF 文件的电子版或网站截图）</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4"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要求5</w:t>
            </w:r>
          </w:p>
        </w:tc>
        <w:tc>
          <w:tcPr>
            <w:tcW w:w="598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参加本次采购活动前三年内，在经营活动中没有违法违规记录：提供参加本次采购活动前三年内，本公司及公司法定代表人在经营活动中没有违法违规记录：提供参加采购活动前三年内在经营活动中本公司及公司法定代表人没有重大违法记录（重大违法记录是指供应商因违法经营受到刑事处罚或者责令停产停业、吊销许可证或者执照、较大数额罚款等行政处罚）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704"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eastAsia" w:ascii="Times New Roman" w:hAnsi="Times New Roman" w:eastAsia="仿宋_GB2312" w:cs="Times New Roman"/>
                <w:color w:val="auto"/>
                <w:kern w:val="2"/>
                <w:sz w:val="28"/>
                <w:szCs w:val="28"/>
                <w:vertAlign w:val="baseline"/>
                <w:lang w:val="en-US" w:eastAsia="zh-CN" w:bidi="ar-SA"/>
              </w:rPr>
            </w:pPr>
          </w:p>
        </w:tc>
        <w:tc>
          <w:tcPr>
            <w:tcW w:w="141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eastAsia" w:ascii="Times New Roman" w:hAnsi="Times New Roman" w:eastAsia="仿宋_GB2312" w:cs="Times New Roman"/>
                <w:color w:val="auto"/>
                <w:kern w:val="2"/>
                <w:sz w:val="28"/>
                <w:szCs w:val="28"/>
                <w:vertAlign w:val="baseline"/>
                <w:lang w:val="en-US" w:eastAsia="zh-CN" w:bidi="ar-SA"/>
              </w:rPr>
              <w:t>要求6</w:t>
            </w:r>
          </w:p>
        </w:tc>
        <w:tc>
          <w:tcPr>
            <w:tcW w:w="598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Times New Roman" w:hAnsi="Times New Roman" w:eastAsia="仿宋_GB2312" w:cs="Times New Roman"/>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本地化服务能力：提供本地（贵州省内）的办公场所租赁合同（或房屋购买合同）或分公司营业执照等证明文件。</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方正小标宋简体" w:hAnsi="方正小标宋简体" w:eastAsia="方正小标宋简体" w:cs="方正小标宋简体"/>
          <w:color w:val="auto"/>
          <w:kern w:val="2"/>
          <w:sz w:val="40"/>
          <w:szCs w:val="40"/>
          <w:lang w:val="en-US" w:eastAsia="zh-CN" w:bidi="ar-SA"/>
        </w:rPr>
      </w:pPr>
    </w:p>
    <w:p>
      <w:pPr>
        <w:pStyle w:val="7"/>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6F2FC9-41B2-404D-8925-24EE745F39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9C9C420-F593-4BE6-8B17-ED7C74827659}"/>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auto"/>
    <w:pitch w:val="default"/>
    <w:sig w:usb0="00000001" w:usb1="080E0000" w:usb2="00000000" w:usb3="00000000" w:csb0="00040000" w:csb1="00000000"/>
    <w:embedRegular r:id="rId3" w:fontKey="{51688DBF-6C68-4202-AB5D-9BC0034A8C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0F120F6"/>
    <w:rsid w:val="01414E91"/>
    <w:rsid w:val="0CE971AD"/>
    <w:rsid w:val="0EBB484B"/>
    <w:rsid w:val="126D216E"/>
    <w:rsid w:val="14B152F7"/>
    <w:rsid w:val="1811128C"/>
    <w:rsid w:val="18674B45"/>
    <w:rsid w:val="1A9C12B9"/>
    <w:rsid w:val="1B7AED71"/>
    <w:rsid w:val="1CB9CD4E"/>
    <w:rsid w:val="1D9809AC"/>
    <w:rsid w:val="1DFB75E1"/>
    <w:rsid w:val="1FFF1361"/>
    <w:rsid w:val="20F120F6"/>
    <w:rsid w:val="234C11B4"/>
    <w:rsid w:val="267449E5"/>
    <w:rsid w:val="275732BC"/>
    <w:rsid w:val="2BAF1E00"/>
    <w:rsid w:val="2DD13DB6"/>
    <w:rsid w:val="2F77FECE"/>
    <w:rsid w:val="2FC18F6C"/>
    <w:rsid w:val="2FFFADBA"/>
    <w:rsid w:val="33062754"/>
    <w:rsid w:val="33D19E82"/>
    <w:rsid w:val="35FE66ED"/>
    <w:rsid w:val="3D73BDE5"/>
    <w:rsid w:val="3E5E7E9E"/>
    <w:rsid w:val="3ED6E1AC"/>
    <w:rsid w:val="3EEF39F5"/>
    <w:rsid w:val="3EFE3A68"/>
    <w:rsid w:val="3F3FD3FF"/>
    <w:rsid w:val="3FA4172F"/>
    <w:rsid w:val="3FEBF9CC"/>
    <w:rsid w:val="414E0D26"/>
    <w:rsid w:val="4803505C"/>
    <w:rsid w:val="4910511E"/>
    <w:rsid w:val="4B2F77FD"/>
    <w:rsid w:val="4B5D2808"/>
    <w:rsid w:val="4D5B622E"/>
    <w:rsid w:val="4FBEFD8E"/>
    <w:rsid w:val="50BC7618"/>
    <w:rsid w:val="534E6E31"/>
    <w:rsid w:val="53E7B248"/>
    <w:rsid w:val="55FA275B"/>
    <w:rsid w:val="577FD06F"/>
    <w:rsid w:val="58032076"/>
    <w:rsid w:val="59024280"/>
    <w:rsid w:val="5BB70155"/>
    <w:rsid w:val="5EC348A5"/>
    <w:rsid w:val="5EFED487"/>
    <w:rsid w:val="5FFB93F7"/>
    <w:rsid w:val="5FFEE721"/>
    <w:rsid w:val="60964868"/>
    <w:rsid w:val="634004B4"/>
    <w:rsid w:val="659DEF3F"/>
    <w:rsid w:val="66F9419D"/>
    <w:rsid w:val="67EE3EC4"/>
    <w:rsid w:val="67FF0FDC"/>
    <w:rsid w:val="6A877D27"/>
    <w:rsid w:val="6BBB6278"/>
    <w:rsid w:val="6BD3C67B"/>
    <w:rsid w:val="6BF57372"/>
    <w:rsid w:val="6C3E7E45"/>
    <w:rsid w:val="6C91111E"/>
    <w:rsid w:val="6DDE680A"/>
    <w:rsid w:val="6E4FE097"/>
    <w:rsid w:val="6FDCDA8F"/>
    <w:rsid w:val="6FFFB00B"/>
    <w:rsid w:val="70741A49"/>
    <w:rsid w:val="72FFC0CA"/>
    <w:rsid w:val="7537DE2C"/>
    <w:rsid w:val="75FA035B"/>
    <w:rsid w:val="761FDB7F"/>
    <w:rsid w:val="77124AAA"/>
    <w:rsid w:val="776820CE"/>
    <w:rsid w:val="77685E27"/>
    <w:rsid w:val="7774B9D4"/>
    <w:rsid w:val="77EFEB79"/>
    <w:rsid w:val="77FDABC4"/>
    <w:rsid w:val="78BF9FC7"/>
    <w:rsid w:val="7AE6458B"/>
    <w:rsid w:val="7B2F3A27"/>
    <w:rsid w:val="7B3B0E45"/>
    <w:rsid w:val="7BBD2B98"/>
    <w:rsid w:val="7CF7EAE1"/>
    <w:rsid w:val="7D3D9328"/>
    <w:rsid w:val="7DFF0AF4"/>
    <w:rsid w:val="7DFFAAE0"/>
    <w:rsid w:val="7EBCC9DB"/>
    <w:rsid w:val="7EBF0786"/>
    <w:rsid w:val="7F4E8FB2"/>
    <w:rsid w:val="7F5F3C49"/>
    <w:rsid w:val="7F7D208A"/>
    <w:rsid w:val="7F9F37B7"/>
    <w:rsid w:val="7FB658C7"/>
    <w:rsid w:val="7FB73C96"/>
    <w:rsid w:val="7FBEBBA1"/>
    <w:rsid w:val="7FBF1387"/>
    <w:rsid w:val="7FDF2C40"/>
    <w:rsid w:val="7FDF3543"/>
    <w:rsid w:val="7FE21BE1"/>
    <w:rsid w:val="7FF9A81E"/>
    <w:rsid w:val="7FFBA6B1"/>
    <w:rsid w:val="7FFEE115"/>
    <w:rsid w:val="8BEB3B7B"/>
    <w:rsid w:val="8D9D8BC5"/>
    <w:rsid w:val="9BCB33B6"/>
    <w:rsid w:val="9FD7BE90"/>
    <w:rsid w:val="AB634B3E"/>
    <w:rsid w:val="ABF38FE5"/>
    <w:rsid w:val="AFF7643C"/>
    <w:rsid w:val="B5EC1E9C"/>
    <w:rsid w:val="B7DF947B"/>
    <w:rsid w:val="BBFD9DA5"/>
    <w:rsid w:val="BD73C5CD"/>
    <w:rsid w:val="BDEB72F0"/>
    <w:rsid w:val="BFFA02BF"/>
    <w:rsid w:val="BFFD8668"/>
    <w:rsid w:val="C37FBB84"/>
    <w:rsid w:val="CA5F057F"/>
    <w:rsid w:val="CEBFCC7F"/>
    <w:rsid w:val="CFDF0E4F"/>
    <w:rsid w:val="D17DE6CF"/>
    <w:rsid w:val="D8F5F872"/>
    <w:rsid w:val="D9BD8921"/>
    <w:rsid w:val="DBBE1806"/>
    <w:rsid w:val="DDEF8F0C"/>
    <w:rsid w:val="DE1F9D40"/>
    <w:rsid w:val="DF591732"/>
    <w:rsid w:val="DFBBF8F4"/>
    <w:rsid w:val="DFBE525B"/>
    <w:rsid w:val="E76103B8"/>
    <w:rsid w:val="EAC71C18"/>
    <w:rsid w:val="EE1D56DD"/>
    <w:rsid w:val="EFEC30C3"/>
    <w:rsid w:val="EFF77FA3"/>
    <w:rsid w:val="EFFDE2C4"/>
    <w:rsid w:val="F5FE9348"/>
    <w:rsid w:val="F7A926FD"/>
    <w:rsid w:val="F7C75831"/>
    <w:rsid w:val="F7DF346E"/>
    <w:rsid w:val="F96DEB25"/>
    <w:rsid w:val="F9FF5EEA"/>
    <w:rsid w:val="FBBBAA11"/>
    <w:rsid w:val="FBFDEC09"/>
    <w:rsid w:val="FCBF32E4"/>
    <w:rsid w:val="FD37FC60"/>
    <w:rsid w:val="FD7B2D96"/>
    <w:rsid w:val="FDC7EADA"/>
    <w:rsid w:val="FE7F3D90"/>
    <w:rsid w:val="FEBF91AC"/>
    <w:rsid w:val="FEDB1A3B"/>
    <w:rsid w:val="FEF7F6D5"/>
    <w:rsid w:val="FF3B0893"/>
    <w:rsid w:val="FF5D799B"/>
    <w:rsid w:val="FFD9E67A"/>
    <w:rsid w:val="FFDD3EC3"/>
    <w:rsid w:val="FFED6817"/>
    <w:rsid w:val="FFEF6998"/>
    <w:rsid w:val="FFFBE1EE"/>
    <w:rsid w:val="FFFBFF4F"/>
    <w:rsid w:val="FFFE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tabs>
        <w:tab w:val="right" w:pos="8640"/>
      </w:tabs>
      <w:spacing w:after="120"/>
      <w:ind w:left="1440" w:leftChars="700" w:right="1440"/>
    </w:pPr>
    <w:rPr>
      <w:rFonts w:ascii="Garamond" w:hAnsi="Garamond" w:cs="Garamond"/>
      <w:spacing w:val="-2"/>
      <w:sz w:val="24"/>
      <w:szCs w:val="24"/>
    </w:rPr>
  </w:style>
  <w:style w:type="paragraph" w:styleId="3">
    <w:name w:val="Body Text"/>
    <w:basedOn w:val="1"/>
    <w:next w:val="1"/>
    <w:qFormat/>
    <w:uiPriority w:val="0"/>
    <w:pPr>
      <w:spacing w:after="120" w:afterLines="0" w:afterAutospacing="0"/>
    </w:pPr>
  </w:style>
  <w:style w:type="paragraph" w:styleId="4">
    <w:name w:val="Body Text Indent"/>
    <w:basedOn w:val="1"/>
    <w:qFormat/>
    <w:uiPriority w:val="0"/>
    <w:pPr>
      <w:ind w:firstLine="420" w:firstLineChars="150"/>
    </w:pPr>
    <w:rPr>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1"/>
    <w:qFormat/>
    <w:uiPriority w:val="0"/>
    <w:pPr>
      <w:ind w:firstLine="420" w:firstLineChars="100"/>
    </w:pPr>
  </w:style>
  <w:style w:type="paragraph" w:styleId="7">
    <w:name w:val="Body Text First Indent 2"/>
    <w:basedOn w:val="4"/>
    <w:next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751</Words>
  <Characters>776</Characters>
  <Lines>0</Lines>
  <Paragraphs>0</Paragraphs>
  <TotalTime>111</TotalTime>
  <ScaleCrop>false</ScaleCrop>
  <LinksUpToDate>false</LinksUpToDate>
  <CharactersWithSpaces>778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2023-10-26T07:32:00Z</dcterms:created>
  <dc:creator>Q</dc:creator>
  <cp:lastModifiedBy>岑芳</cp:lastModifiedBy>
  <cp:lastPrinted>2024-05-07T03:16:00Z</cp:lastPrinted>
  <dcterms:modified xsi:type="dcterms:W3CDTF">2025-08-15T07:14:43Z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C53E2117C30F4211B2ECC26A4E458C5E_13</vt:lpwstr>
  </property>
</Properties>
</file>