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0000FF"/>
          <w:kern w:val="0"/>
          <w:sz w:val="44"/>
          <w:szCs w:val="44"/>
          <w:highlight w:val="none"/>
          <w:u w:val="none" w:color="auto"/>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kern w:val="0"/>
          <w:sz w:val="44"/>
          <w:szCs w:val="44"/>
          <w:highlight w:val="none"/>
          <w:u w:val="none" w:color="auto"/>
          <w:lang w:eastAsia="zh-CN"/>
        </w:rPr>
      </w:pPr>
      <w:r>
        <w:rPr>
          <w:rFonts w:hint="default" w:ascii="Times New Roman" w:hAnsi="Times New Roman" w:eastAsia="方正小标宋简体" w:cs="Times New Roman"/>
          <w:b w:val="0"/>
          <w:bCs w:val="0"/>
          <w:color w:val="auto"/>
          <w:kern w:val="0"/>
          <w:sz w:val="44"/>
          <w:szCs w:val="44"/>
          <w:highlight w:val="none"/>
          <w:u w:val="none" w:color="auto"/>
        </w:rPr>
        <w:t>《</w:t>
      </w:r>
      <w:r>
        <w:rPr>
          <w:rFonts w:hint="default" w:ascii="Times New Roman" w:hAnsi="Times New Roman" w:eastAsia="方正小标宋简体" w:cs="Times New Roman"/>
          <w:b w:val="0"/>
          <w:bCs w:val="0"/>
          <w:i w:val="0"/>
          <w:iCs w:val="0"/>
          <w:caps w:val="0"/>
          <w:color w:val="auto"/>
          <w:spacing w:val="7"/>
          <w:sz w:val="44"/>
          <w:szCs w:val="44"/>
          <w:shd w:val="clear" w:color="auto" w:fill="FFFFFF"/>
          <w:lang w:val="en-US" w:eastAsia="zh-CN"/>
        </w:rPr>
        <w:t>贵州省煤矿安全生产标准化考核定级实施细则》</w:t>
      </w:r>
      <w:r>
        <w:rPr>
          <w:rFonts w:hint="default" w:ascii="Times New Roman" w:hAnsi="Times New Roman" w:eastAsia="方正小标宋简体" w:cs="Times New Roman"/>
          <w:b w:val="0"/>
          <w:bCs w:val="0"/>
          <w:color w:val="auto"/>
          <w:kern w:val="0"/>
          <w:sz w:val="44"/>
          <w:szCs w:val="44"/>
          <w:highlight w:val="none"/>
          <w:u w:val="none" w:color="auto"/>
          <w:lang w:val="en-US" w:eastAsia="zh-CN"/>
        </w:rPr>
        <w:t>的</w:t>
      </w:r>
      <w:r>
        <w:rPr>
          <w:rFonts w:hint="default" w:ascii="Times New Roman" w:hAnsi="Times New Roman" w:eastAsia="方正小标宋简体" w:cs="Times New Roman"/>
          <w:b w:val="0"/>
          <w:bCs w:val="0"/>
          <w:color w:val="auto"/>
          <w:kern w:val="0"/>
          <w:sz w:val="44"/>
          <w:szCs w:val="44"/>
          <w:highlight w:val="none"/>
          <w:u w:val="none" w:color="auto"/>
        </w:rPr>
        <w:t>起草说明</w:t>
      </w:r>
    </w:p>
    <w:p>
      <w:pPr>
        <w:keepNext w:val="0"/>
        <w:keepLines w:val="0"/>
        <w:pageBreakBefore w:val="0"/>
        <w:widowControl/>
        <w:kinsoku/>
        <w:wordWrap/>
        <w:overflowPunct/>
        <w:topLinePunct w:val="0"/>
        <w:autoSpaceDE/>
        <w:autoSpaceDN/>
        <w:bidi w:val="0"/>
        <w:adjustRightInd/>
        <w:snapToGrid/>
        <w:spacing w:afterAutospacing="0" w:line="560" w:lineRule="exact"/>
        <w:jc w:val="left"/>
        <w:textAlignment w:val="auto"/>
        <w:rPr>
          <w:rFonts w:hint="default" w:ascii="Times New Roman" w:hAnsi="Times New Roman" w:eastAsia="仿宋_GB2312" w:cs="Times New Roman"/>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依据</w:t>
      </w:r>
      <w:r>
        <w:rPr>
          <w:rFonts w:hint="eastAsia" w:eastAsia="仿宋_GB2312" w:cs="Times New Roman"/>
          <w:i w:val="0"/>
          <w:caps w:val="0"/>
          <w:color w:val="auto"/>
          <w:spacing w:val="0"/>
          <w:sz w:val="32"/>
          <w:szCs w:val="32"/>
          <w:highlight w:val="none"/>
          <w:u w:val="none" w:color="auto"/>
          <w:shd w:val="clear" w:color="auto" w:fill="FFFFFF"/>
          <w:lang w:val="en-US" w:eastAsia="zh-CN"/>
        </w:rPr>
        <w:t>《中华人民共和国安全生产法》</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《国家煤矿安全监察局关于印发</w:t>
      </w:r>
      <w:bookmarkStart w:id="0" w:name="OLE_LINK2"/>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w:t>
      </w:r>
      <w:bookmarkEnd w:id="0"/>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煤矿安全生产标准化管理体系考核定级办法</w:t>
      </w:r>
      <w:bookmarkStart w:id="1" w:name="OLE_LINK3"/>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w:t>
      </w:r>
      <w:bookmarkEnd w:id="1"/>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和〈煤矿安全生产标准化管理体系基本要求及评分方法〉的通知》（</w:t>
      </w:r>
      <w:r>
        <w:rPr>
          <w:rFonts w:hint="eastAsia" w:eastAsia="仿宋_GB2312" w:cs="Times New Roman"/>
          <w:i w:val="0"/>
          <w:caps w:val="0"/>
          <w:color w:val="auto"/>
          <w:spacing w:val="0"/>
          <w:sz w:val="32"/>
          <w:szCs w:val="32"/>
          <w:highlight w:val="none"/>
          <w:u w:val="none" w:color="auto"/>
          <w:shd w:val="clear" w:color="auto" w:fill="FFFFFF"/>
          <w:lang w:val="en-US" w:eastAsia="zh-CN"/>
        </w:rPr>
        <w:t>矿</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安〔202</w:t>
      </w:r>
      <w:r>
        <w:rPr>
          <w:rFonts w:hint="eastAsia" w:eastAsia="仿宋_GB2312" w:cs="Times New Roman"/>
          <w:i w:val="0"/>
          <w:caps w:val="0"/>
          <w:color w:val="auto"/>
          <w:spacing w:val="0"/>
          <w:sz w:val="32"/>
          <w:szCs w:val="32"/>
          <w:highlight w:val="none"/>
          <w:u w:val="none" w:color="auto"/>
          <w:shd w:val="clear" w:color="auto" w:fill="FFFFFF"/>
          <w:lang w:val="en-US" w:eastAsia="zh-CN"/>
        </w:rPr>
        <w:t>4</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〕1</w:t>
      </w:r>
      <w:r>
        <w:rPr>
          <w:rFonts w:hint="eastAsia" w:eastAsia="仿宋_GB2312" w:cs="Times New Roman"/>
          <w:i w:val="0"/>
          <w:caps w:val="0"/>
          <w:color w:val="auto"/>
          <w:spacing w:val="0"/>
          <w:sz w:val="32"/>
          <w:szCs w:val="32"/>
          <w:highlight w:val="none"/>
          <w:u w:val="none" w:color="auto"/>
          <w:shd w:val="clear" w:color="auto" w:fill="FFFFFF"/>
          <w:lang w:val="en-US" w:eastAsia="zh-CN"/>
        </w:rPr>
        <w:t>09</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号）以及《</w:t>
      </w:r>
      <w:r>
        <w:rPr>
          <w:rFonts w:hint="eastAsia" w:eastAsia="仿宋_GB2312" w:cs="Times New Roman"/>
          <w:i w:val="0"/>
          <w:caps w:val="0"/>
          <w:color w:val="auto"/>
          <w:spacing w:val="0"/>
          <w:sz w:val="32"/>
          <w:szCs w:val="32"/>
          <w:highlight w:val="none"/>
          <w:u w:val="none" w:color="auto"/>
          <w:shd w:val="clear" w:color="auto" w:fill="FFFFFF"/>
          <w:lang w:val="en-US" w:eastAsia="zh-CN"/>
        </w:rPr>
        <w:t>应急管理部关于严格规范安全生产执法行为的通知</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w:t>
      </w:r>
      <w:r>
        <w:rPr>
          <w:rFonts w:hint="eastAsia" w:eastAsia="仿宋_GB2312" w:cs="Times New Roman"/>
          <w:i w:val="0"/>
          <w:caps w:val="0"/>
          <w:color w:val="auto"/>
          <w:spacing w:val="0"/>
          <w:sz w:val="32"/>
          <w:szCs w:val="32"/>
          <w:highlight w:val="none"/>
          <w:u w:val="none" w:color="auto"/>
          <w:shd w:val="clear" w:color="auto" w:fill="FFFFFF"/>
          <w:lang w:val="en-US" w:eastAsia="zh-CN"/>
        </w:rPr>
        <w:t>应急</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〔202</w:t>
      </w:r>
      <w:r>
        <w:rPr>
          <w:rFonts w:hint="eastAsia" w:eastAsia="仿宋_GB2312" w:cs="Times New Roman"/>
          <w:i w:val="0"/>
          <w:caps w:val="0"/>
          <w:color w:val="auto"/>
          <w:spacing w:val="0"/>
          <w:sz w:val="32"/>
          <w:szCs w:val="32"/>
          <w:highlight w:val="none"/>
          <w:u w:val="none" w:color="auto"/>
          <w:shd w:val="clear" w:color="auto" w:fill="FFFFFF"/>
          <w:lang w:val="en-US" w:eastAsia="zh-CN"/>
        </w:rPr>
        <w:t>5</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w:t>
      </w:r>
      <w:r>
        <w:rPr>
          <w:rFonts w:hint="eastAsia" w:eastAsia="仿宋_GB2312" w:cs="Times New Roman"/>
          <w:i w:val="0"/>
          <w:caps w:val="0"/>
          <w:color w:val="auto"/>
          <w:spacing w:val="0"/>
          <w:sz w:val="32"/>
          <w:szCs w:val="32"/>
          <w:highlight w:val="none"/>
          <w:u w:val="none" w:color="auto"/>
          <w:shd w:val="clear" w:color="auto" w:fill="FFFFFF"/>
          <w:lang w:val="en-US" w:eastAsia="zh-CN"/>
        </w:rPr>
        <w:t>11</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号）</w:t>
      </w:r>
      <w:r>
        <w:rPr>
          <w:rFonts w:hint="eastAsia" w:eastAsia="仿宋_GB2312" w:cs="Times New Roman"/>
          <w:i w:val="0"/>
          <w:caps w:val="0"/>
          <w:color w:val="auto"/>
          <w:spacing w:val="0"/>
          <w:sz w:val="32"/>
          <w:szCs w:val="32"/>
          <w:highlight w:val="none"/>
          <w:u w:val="none" w:color="auto"/>
          <w:shd w:val="clear" w:color="auto" w:fill="FFFFFF"/>
          <w:lang w:val="en-US" w:eastAsia="zh-CN"/>
        </w:rPr>
        <w:t>等文件</w:t>
      </w: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w:t>
      </w:r>
      <w:bookmarkStart w:id="2" w:name="OLE_LINK25"/>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结合我省</w:t>
      </w:r>
      <w:bookmarkEnd w:id="2"/>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实际制定了《贵州省煤矿安全生产标准化考核定级实施细则》，现将有关情况说明如下：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highlight w:val="none"/>
          <w:u w:val="none" w:color="auto"/>
          <w:lang w:eastAsia="zh-CN"/>
        </w:rPr>
      </w:pPr>
      <w:r>
        <w:rPr>
          <w:rFonts w:hint="default" w:ascii="Times New Roman" w:hAnsi="Times New Roman" w:eastAsia="黑体" w:cs="Times New Roman"/>
          <w:b w:val="0"/>
          <w:bCs w:val="0"/>
          <w:color w:val="auto"/>
          <w:sz w:val="32"/>
          <w:szCs w:val="32"/>
          <w:highlight w:val="none"/>
          <w:u w:val="none" w:color="auto"/>
          <w:lang w:val="en-US" w:eastAsia="zh-CN"/>
        </w:rPr>
        <w:t>一、</w:t>
      </w:r>
      <w:r>
        <w:rPr>
          <w:rFonts w:hint="eastAsia" w:eastAsia="黑体" w:cs="Times New Roman"/>
          <w:b w:val="0"/>
          <w:bCs w:val="0"/>
          <w:color w:val="auto"/>
          <w:sz w:val="32"/>
          <w:szCs w:val="32"/>
          <w:highlight w:val="none"/>
          <w:u w:val="none" w:color="auto"/>
          <w:lang w:val="en-US" w:eastAsia="zh-CN"/>
        </w:rPr>
        <w:t>制定目的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pPr>
      <w:r>
        <w:rPr>
          <w:rFonts w:hint="eastAsia" w:eastAsia="仿宋_GB2312" w:cs="Times New Roman"/>
          <w:b w:val="0"/>
          <w:bCs w:val="0"/>
          <w:color w:val="auto"/>
          <w:spacing w:val="0"/>
          <w:sz w:val="32"/>
          <w:szCs w:val="32"/>
          <w:lang w:val="en-US" w:eastAsia="zh-CN"/>
        </w:rPr>
        <w:t>目前贵州省仍然延用根据《国家煤矿安全监察局</w:t>
      </w:r>
      <w:bookmarkStart w:id="3" w:name="OLE_LINK4"/>
      <w:r>
        <w:rPr>
          <w:rFonts w:hint="eastAsia" w:eastAsia="仿宋_GB2312" w:cs="Times New Roman"/>
          <w:b w:val="0"/>
          <w:bCs w:val="0"/>
          <w:color w:val="auto"/>
          <w:spacing w:val="0"/>
          <w:sz w:val="32"/>
          <w:szCs w:val="32"/>
          <w:lang w:val="en-US" w:eastAsia="zh-CN"/>
        </w:rPr>
        <w:t>〈</w:t>
      </w:r>
      <w:bookmarkEnd w:id="3"/>
      <w:r>
        <w:rPr>
          <w:rFonts w:hint="eastAsia" w:eastAsia="仿宋_GB2312" w:cs="Times New Roman"/>
          <w:b w:val="0"/>
          <w:bCs w:val="0"/>
          <w:color w:val="auto"/>
          <w:spacing w:val="0"/>
          <w:sz w:val="32"/>
          <w:szCs w:val="32"/>
          <w:lang w:val="en-US" w:eastAsia="zh-CN"/>
        </w:rPr>
        <w:t>关于印发煤矿安全生产标准化管理体系考核定级办法（试行）〉和〈煤矿安全生产标准化管理体系基本要求及评分方法（试</w:t>
      </w:r>
      <w:r>
        <w:rPr>
          <w:rFonts w:hint="eastAsia" w:ascii="Times New Roman" w:hAnsi="Times New Roman" w:eastAsia="仿宋_GB2312" w:cs="Times New Roman"/>
          <w:b w:val="0"/>
          <w:bCs/>
          <w:color w:val="auto"/>
          <w:sz w:val="32"/>
          <w:szCs w:val="32"/>
          <w:highlight w:val="none"/>
          <w:u w:val="none" w:color="auto"/>
          <w:lang w:val="en-US" w:eastAsia="zh-CN"/>
        </w:rPr>
        <w:t>行）〉的通知》（煤安监行管〔2020〕16号）制定的于2023年印发的《贵州省煤矿安全生产标准化管理体系考核定级实施细则（试行）》（黔能源煤安</w:t>
      </w:r>
      <w:bookmarkStart w:id="4" w:name="OLE_LINK5"/>
      <w:r>
        <w:rPr>
          <w:rFonts w:hint="eastAsia" w:ascii="Times New Roman" w:hAnsi="Times New Roman" w:eastAsia="仿宋_GB2312" w:cs="Times New Roman"/>
          <w:b w:val="0"/>
          <w:bCs/>
          <w:color w:val="auto"/>
          <w:sz w:val="32"/>
          <w:szCs w:val="32"/>
          <w:highlight w:val="none"/>
          <w:u w:val="none" w:color="auto"/>
          <w:lang w:val="en-US" w:eastAsia="zh-CN"/>
        </w:rPr>
        <w:t>〔2023〕100号</w:t>
      </w:r>
      <w:bookmarkEnd w:id="4"/>
      <w:r>
        <w:rPr>
          <w:rFonts w:hint="eastAsia" w:ascii="Times New Roman" w:hAnsi="Times New Roman" w:eastAsia="仿宋_GB2312" w:cs="Times New Roman"/>
          <w:b w:val="0"/>
          <w:bCs/>
          <w:color w:val="auto"/>
          <w:sz w:val="32"/>
          <w:szCs w:val="32"/>
          <w:highlight w:val="none"/>
          <w:u w:val="none" w:color="auto"/>
          <w:lang w:val="en-US" w:eastAsia="zh-CN"/>
        </w:rPr>
        <w:t>）</w:t>
      </w:r>
      <w:r>
        <w:rPr>
          <w:rFonts w:hint="default" w:ascii="Times New Roman" w:hAnsi="Times New Roman" w:eastAsia="仿宋_GB2312" w:cs="Times New Roman"/>
          <w:b w:val="0"/>
          <w:bCs/>
          <w:color w:val="auto"/>
          <w:sz w:val="32"/>
          <w:szCs w:val="32"/>
          <w:highlight w:val="none"/>
          <w:u w:val="none" w:color="auto"/>
          <w:lang w:val="en-US" w:eastAsia="zh-CN"/>
        </w:rPr>
        <w:t>。202</w:t>
      </w:r>
      <w:r>
        <w:rPr>
          <w:rFonts w:hint="eastAsia"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lang w:val="en-US" w:eastAsia="zh-CN"/>
        </w:rPr>
        <w:t>年</w:t>
      </w:r>
      <w:r>
        <w:rPr>
          <w:rFonts w:hint="eastAsia" w:eastAsia="仿宋_GB2312" w:cs="Times New Roman"/>
          <w:b w:val="0"/>
          <w:bCs/>
          <w:color w:val="auto"/>
          <w:sz w:val="32"/>
          <w:szCs w:val="32"/>
          <w:highlight w:val="none"/>
          <w:u w:val="none" w:color="auto"/>
          <w:lang w:val="en-US" w:eastAsia="zh-CN"/>
        </w:rPr>
        <w:t>11</w:t>
      </w:r>
      <w:r>
        <w:rPr>
          <w:rFonts w:hint="default" w:ascii="Times New Roman" w:hAnsi="Times New Roman" w:eastAsia="仿宋_GB2312" w:cs="Times New Roman"/>
          <w:b w:val="0"/>
          <w:bCs/>
          <w:color w:val="auto"/>
          <w:sz w:val="32"/>
          <w:szCs w:val="32"/>
          <w:highlight w:val="none"/>
          <w:u w:val="none" w:color="auto"/>
          <w:lang w:val="en-US" w:eastAsia="zh-CN"/>
        </w:rPr>
        <w:t>月</w:t>
      </w:r>
      <w:r>
        <w:rPr>
          <w:rFonts w:hint="eastAsia" w:ascii="Times New Roman" w:hAnsi="Times New Roman" w:eastAsia="仿宋_GB2312" w:cs="Times New Roman"/>
          <w:b w:val="0"/>
          <w:bCs/>
          <w:color w:val="auto"/>
          <w:sz w:val="32"/>
          <w:szCs w:val="32"/>
          <w:highlight w:val="none"/>
          <w:u w:val="none" w:color="auto"/>
          <w:lang w:val="en-US" w:eastAsia="zh-CN"/>
        </w:rPr>
        <w:t>1日</w:t>
      </w:r>
      <w:r>
        <w:rPr>
          <w:rFonts w:hint="default" w:ascii="Times New Roman" w:hAnsi="Times New Roman" w:eastAsia="仿宋_GB2312" w:cs="Times New Roman"/>
          <w:b w:val="0"/>
          <w:bCs/>
          <w:color w:val="auto"/>
          <w:sz w:val="32"/>
          <w:szCs w:val="32"/>
          <w:highlight w:val="none"/>
          <w:u w:val="none" w:color="auto"/>
          <w:lang w:val="en-US" w:eastAsia="zh-CN"/>
        </w:rPr>
        <w:t>，</w:t>
      </w:r>
      <w:bookmarkStart w:id="5" w:name="OLE_LINK1"/>
      <w:r>
        <w:rPr>
          <w:rFonts w:hint="default" w:ascii="Times New Roman" w:hAnsi="Times New Roman" w:eastAsia="仿宋_GB2312" w:cs="Times New Roman"/>
          <w:b w:val="0"/>
          <w:bCs/>
          <w:color w:val="auto"/>
          <w:sz w:val="32"/>
          <w:szCs w:val="32"/>
          <w:highlight w:val="none"/>
          <w:u w:val="none" w:color="auto"/>
          <w:lang w:val="en-US" w:eastAsia="zh-CN"/>
        </w:rPr>
        <w:t>国家</w:t>
      </w:r>
      <w:r>
        <w:rPr>
          <w:rFonts w:hint="eastAsia" w:eastAsia="仿宋_GB2312" w:cs="Times New Roman"/>
          <w:b w:val="0"/>
          <w:bCs/>
          <w:color w:val="auto"/>
          <w:sz w:val="32"/>
          <w:szCs w:val="32"/>
          <w:highlight w:val="none"/>
          <w:u w:val="none" w:color="auto"/>
          <w:lang w:val="en-US" w:eastAsia="zh-CN"/>
        </w:rPr>
        <w:t>矿山安全</w:t>
      </w:r>
      <w:r>
        <w:rPr>
          <w:rFonts w:hint="default" w:ascii="Times New Roman" w:hAnsi="Times New Roman" w:eastAsia="仿宋_GB2312" w:cs="Times New Roman"/>
          <w:b w:val="0"/>
          <w:bCs/>
          <w:color w:val="auto"/>
          <w:sz w:val="32"/>
          <w:szCs w:val="32"/>
          <w:highlight w:val="none"/>
          <w:u w:val="none" w:color="auto"/>
          <w:lang w:val="en-US" w:eastAsia="zh-CN"/>
        </w:rPr>
        <w:t>监察局关于印发</w:t>
      </w:r>
      <w:r>
        <w:rPr>
          <w:rFonts w:hint="eastAsia" w:ascii="Times New Roman" w:hAnsi="Times New Roman" w:eastAsia="仿宋_GB2312" w:cs="Times New Roman"/>
          <w:b w:val="0"/>
          <w:bCs/>
          <w:color w:val="auto"/>
          <w:sz w:val="32"/>
          <w:szCs w:val="32"/>
          <w:highlight w:val="none"/>
          <w:u w:val="none" w:color="auto"/>
          <w:lang w:val="en-US" w:eastAsia="zh-CN"/>
        </w:rPr>
        <w:t>《</w:t>
      </w:r>
      <w:r>
        <w:rPr>
          <w:rFonts w:hint="default" w:ascii="Times New Roman" w:hAnsi="Times New Roman" w:eastAsia="仿宋_GB2312" w:cs="Times New Roman"/>
          <w:b w:val="0"/>
          <w:bCs/>
          <w:color w:val="auto"/>
          <w:sz w:val="32"/>
          <w:szCs w:val="32"/>
          <w:highlight w:val="none"/>
          <w:u w:val="none" w:color="auto"/>
          <w:lang w:val="en-US" w:eastAsia="zh-CN"/>
        </w:rPr>
        <w:t>煤矿安全生产标准化管理体系考核定级办法</w:t>
      </w:r>
      <w:r>
        <w:rPr>
          <w:rFonts w:hint="eastAsia" w:eastAsia="仿宋_GB2312" w:cs="Times New Roman"/>
          <w:b w:val="0"/>
          <w:bCs/>
          <w:color w:val="auto"/>
          <w:sz w:val="32"/>
          <w:szCs w:val="32"/>
          <w:highlight w:val="none"/>
          <w:u w:val="none" w:color="auto"/>
          <w:lang w:val="en-US" w:eastAsia="zh-CN"/>
        </w:rPr>
        <w:t>》</w:t>
      </w:r>
      <w:r>
        <w:rPr>
          <w:rFonts w:hint="default" w:ascii="Times New Roman" w:hAnsi="Times New Roman" w:eastAsia="仿宋_GB2312" w:cs="Times New Roman"/>
          <w:b w:val="0"/>
          <w:bCs/>
          <w:color w:val="auto"/>
          <w:sz w:val="32"/>
          <w:szCs w:val="32"/>
          <w:highlight w:val="none"/>
          <w:u w:val="none" w:color="auto"/>
          <w:lang w:val="en-US" w:eastAsia="zh-CN"/>
        </w:rPr>
        <w:t>和</w:t>
      </w:r>
      <w:r>
        <w:rPr>
          <w:rFonts w:hint="eastAsia" w:eastAsia="仿宋_GB2312" w:cs="Times New Roman"/>
          <w:b w:val="0"/>
          <w:bCs/>
          <w:color w:val="auto"/>
          <w:sz w:val="32"/>
          <w:szCs w:val="32"/>
          <w:highlight w:val="none"/>
          <w:u w:val="none" w:color="auto"/>
          <w:lang w:val="en-US" w:eastAsia="zh-CN"/>
        </w:rPr>
        <w:t>《</w:t>
      </w:r>
      <w:r>
        <w:rPr>
          <w:rFonts w:hint="default" w:ascii="Times New Roman" w:hAnsi="Times New Roman" w:eastAsia="仿宋_GB2312" w:cs="Times New Roman"/>
          <w:b w:val="0"/>
          <w:bCs/>
          <w:color w:val="auto"/>
          <w:sz w:val="32"/>
          <w:szCs w:val="32"/>
          <w:highlight w:val="none"/>
          <w:u w:val="none" w:color="auto"/>
          <w:lang w:val="en-US" w:eastAsia="zh-CN"/>
        </w:rPr>
        <w:t>煤矿安全生产标准化管理体系基本要求及评分方法</w:t>
      </w:r>
      <w:r>
        <w:rPr>
          <w:rFonts w:hint="eastAsia" w:ascii="Times New Roman" w:hAnsi="Times New Roman" w:eastAsia="仿宋_GB2312" w:cs="Times New Roman"/>
          <w:b w:val="0"/>
          <w:bCs/>
          <w:color w:val="auto"/>
          <w:sz w:val="32"/>
          <w:szCs w:val="32"/>
          <w:highlight w:val="none"/>
          <w:u w:val="none" w:color="auto"/>
          <w:lang w:val="en-US" w:eastAsia="zh-CN"/>
        </w:rPr>
        <w:t>》</w:t>
      </w:r>
      <w:bookmarkEnd w:id="5"/>
      <w:r>
        <w:rPr>
          <w:rFonts w:hint="eastAsia" w:ascii="Times New Roman" w:hAnsi="Times New Roman" w:eastAsia="仿宋_GB2312" w:cs="Times New Roman"/>
          <w:b w:val="0"/>
          <w:bCs/>
          <w:color w:val="auto"/>
          <w:sz w:val="32"/>
          <w:szCs w:val="32"/>
          <w:highlight w:val="none"/>
          <w:u w:val="none" w:color="auto"/>
          <w:lang w:val="en-US" w:eastAsia="zh-CN"/>
        </w:rPr>
        <w:t>正式实施</w:t>
      </w:r>
      <w:r>
        <w:rPr>
          <w:rFonts w:hint="default" w:ascii="Times New Roman" w:hAnsi="Times New Roman" w:eastAsia="仿宋_GB2312" w:cs="Times New Roman"/>
          <w:b w:val="0"/>
          <w:bCs/>
          <w:color w:val="auto"/>
          <w:sz w:val="32"/>
          <w:szCs w:val="32"/>
          <w:highlight w:val="none"/>
          <w:u w:val="none" w:color="auto"/>
          <w:lang w:val="en-US" w:eastAsia="zh-CN"/>
        </w:rPr>
        <w:t>，为此，我处组织起草了《</w:t>
      </w:r>
      <w:r>
        <w:rPr>
          <w:rFonts w:hint="eastAsia" w:ascii="Times New Roman" w:hAnsi="Times New Roman" w:eastAsia="仿宋_GB2312" w:cs="Times New Roman"/>
          <w:b w:val="0"/>
          <w:bCs/>
          <w:color w:val="auto"/>
          <w:sz w:val="32"/>
          <w:szCs w:val="32"/>
          <w:highlight w:val="none"/>
          <w:u w:val="none" w:color="auto"/>
          <w:lang w:val="en-US" w:eastAsia="zh-CN"/>
        </w:rPr>
        <w:t>贵州省煤矿安全生产标准化考核定级实施细则</w:t>
      </w:r>
      <w:r>
        <w:rPr>
          <w:rFonts w:hint="default" w:ascii="Times New Roman" w:hAnsi="Times New Roman" w:eastAsia="仿宋_GB2312" w:cs="Times New Roman"/>
          <w:b w:val="0"/>
          <w:bCs/>
          <w:color w:val="auto"/>
          <w:sz w:val="32"/>
          <w:szCs w:val="32"/>
          <w:highlight w:val="none"/>
          <w:u w:val="none" w:color="auto"/>
          <w:lang w:val="en-US" w:eastAsia="zh-CN"/>
        </w:rPr>
        <w:t>》</w:t>
      </w:r>
      <w:r>
        <w:rPr>
          <w:rFonts w:hint="eastAsia" w:ascii="Times New Roman" w:hAnsi="Times New Roman" w:eastAsia="仿宋_GB2312" w:cs="Times New Roman"/>
          <w:b w:val="0"/>
          <w:bCs/>
          <w:color w:val="auto"/>
          <w:sz w:val="32"/>
          <w:szCs w:val="32"/>
          <w:highlight w:val="none"/>
          <w:u w:val="none" w:color="auto"/>
          <w:lang w:val="en-US" w:eastAsia="zh-CN"/>
        </w:rPr>
        <w:t>以便于</w:t>
      </w:r>
      <w:r>
        <w:rPr>
          <w:rFonts w:hint="eastAsia" w:eastAsia="仿宋_GB2312" w:cs="Times New Roman"/>
          <w:b w:val="0"/>
          <w:bCs/>
          <w:color w:val="auto"/>
          <w:sz w:val="32"/>
          <w:szCs w:val="32"/>
          <w:highlight w:val="none"/>
          <w:u w:val="none" w:color="auto"/>
          <w:lang w:val="en-US" w:eastAsia="zh-CN"/>
        </w:rPr>
        <w:t>我省煤矿</w:t>
      </w:r>
      <w:r>
        <w:rPr>
          <w:rFonts w:hint="default" w:ascii="Times New Roman" w:hAnsi="Times New Roman" w:eastAsia="仿宋_GB2312" w:cs="Times New Roman"/>
          <w:b w:val="0"/>
          <w:bCs/>
          <w:color w:val="auto"/>
          <w:sz w:val="32"/>
          <w:szCs w:val="32"/>
          <w:highlight w:val="none"/>
          <w:u w:val="none" w:color="auto"/>
          <w:lang w:val="en-US" w:eastAsia="zh-CN"/>
        </w:rPr>
        <w:t>煤矿安全生产标准化考核定级</w:t>
      </w:r>
      <w:r>
        <w:rPr>
          <w:rFonts w:hint="eastAsia" w:eastAsia="仿宋_GB2312" w:cs="Times New Roman"/>
          <w:b w:val="0"/>
          <w:bCs/>
          <w:color w:val="auto"/>
          <w:sz w:val="32"/>
          <w:szCs w:val="32"/>
          <w:highlight w:val="none"/>
          <w:u w:val="none" w:color="auto"/>
          <w:lang w:val="en-US" w:eastAsia="zh-CN"/>
        </w:rPr>
        <w:t>工作的正常进行</w:t>
      </w:r>
      <w:r>
        <w:rPr>
          <w:rFonts w:hint="default" w:ascii="Times New Roman" w:hAnsi="Times New Roman" w:eastAsia="仿宋_GB2312" w:cs="Times New Roman"/>
          <w:b w:val="0"/>
          <w:bCs/>
          <w:color w:val="auto"/>
          <w:sz w:val="32"/>
          <w:szCs w:val="32"/>
          <w:highlight w:val="none"/>
          <w:u w:val="none" w:color="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highlight w:val="none"/>
          <w:u w:val="none" w:color="auto"/>
          <w:lang w:eastAsia="zh-CN"/>
        </w:rPr>
      </w:pPr>
      <w:r>
        <w:rPr>
          <w:rFonts w:hint="default" w:ascii="Times New Roman" w:hAnsi="Times New Roman" w:eastAsia="黑体" w:cs="Times New Roman"/>
          <w:b w:val="0"/>
          <w:bCs w:val="0"/>
          <w:color w:val="auto"/>
          <w:sz w:val="32"/>
          <w:szCs w:val="32"/>
          <w:highlight w:val="none"/>
          <w:u w:val="none" w:color="auto"/>
          <w:lang w:eastAsia="zh-CN"/>
        </w:rPr>
        <w:t>二、《</w:t>
      </w:r>
      <w:r>
        <w:rPr>
          <w:rFonts w:hint="eastAsia" w:eastAsia="黑体" w:cs="Times New Roman"/>
          <w:b w:val="0"/>
          <w:bCs w:val="0"/>
          <w:color w:val="auto"/>
          <w:sz w:val="32"/>
          <w:szCs w:val="32"/>
          <w:highlight w:val="none"/>
          <w:u w:val="none" w:color="auto"/>
          <w:lang w:eastAsia="zh-CN"/>
        </w:rPr>
        <w:t>细则</w:t>
      </w:r>
      <w:r>
        <w:rPr>
          <w:rFonts w:hint="default" w:ascii="Times New Roman" w:hAnsi="Times New Roman" w:eastAsia="黑体" w:cs="Times New Roman"/>
          <w:b w:val="0"/>
          <w:bCs w:val="0"/>
          <w:color w:val="auto"/>
          <w:sz w:val="32"/>
          <w:szCs w:val="32"/>
          <w:highlight w:val="none"/>
          <w:u w:val="none" w:color="auto"/>
          <w:lang w:eastAsia="zh-CN"/>
        </w:rPr>
        <w:t>》</w:t>
      </w:r>
      <w:r>
        <w:rPr>
          <w:rFonts w:hint="default" w:ascii="Times New Roman" w:hAnsi="Times New Roman" w:eastAsia="黑体" w:cs="Times New Roman"/>
          <w:bCs/>
          <w:color w:val="auto"/>
          <w:sz w:val="32"/>
          <w:szCs w:val="32"/>
          <w:lang w:val="zh-CN"/>
        </w:rPr>
        <w:t>框架结构和主要内容</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default" w:ascii="Times New Roman" w:hAnsi="Times New Roman" w:eastAsia="仿宋_GB2312" w:cs="Times New Roman"/>
          <w:b w:val="0"/>
          <w:bCs w:val="0"/>
          <w:color w:val="auto"/>
          <w:sz w:val="32"/>
          <w:szCs w:val="32"/>
          <w:shd w:val="clear" w:color="auto" w:fill="FFFFFF"/>
          <w:lang w:eastAsia="zh-CN"/>
        </w:rPr>
      </w:pPr>
      <w:r>
        <w:rPr>
          <w:rStyle w:val="14"/>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本</w:t>
      </w:r>
      <w:bookmarkStart w:id="6" w:name="OLE_LINK20"/>
      <w:r>
        <w:rPr>
          <w:rStyle w:val="14"/>
          <w:rFonts w:hint="eastAsia"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《细则》</w:t>
      </w:r>
      <w:bookmarkEnd w:id="6"/>
      <w:r>
        <w:rPr>
          <w:rStyle w:val="14"/>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共记十</w:t>
      </w:r>
      <w:r>
        <w:rPr>
          <w:rStyle w:val="14"/>
          <w:rFonts w:hint="eastAsia" w:eastAsia="仿宋_GB2312" w:cs="Times New Roman"/>
          <w:b w:val="0"/>
          <w:i w:val="0"/>
          <w:caps w:val="0"/>
          <w:color w:val="auto"/>
          <w:spacing w:val="0"/>
          <w:w w:val="100"/>
          <w:kern w:val="2"/>
          <w:sz w:val="32"/>
          <w:szCs w:val="32"/>
          <w:highlight w:val="none"/>
          <w:u w:val="none" w:color="auto"/>
          <w:lang w:val="en-US" w:eastAsia="zh-CN" w:bidi="ar-SA"/>
        </w:rPr>
        <w:t>五</w:t>
      </w:r>
      <w:r>
        <w:rPr>
          <w:rStyle w:val="14"/>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条规定</w:t>
      </w:r>
      <w:r>
        <w:rPr>
          <w:rFonts w:hint="default" w:ascii="Times New Roman" w:hAnsi="Times New Roman" w:eastAsia="仿宋_GB2312" w:cs="Times New Roman"/>
          <w:color w:val="auto"/>
          <w:sz w:val="32"/>
          <w:szCs w:val="32"/>
          <w:highlight w:val="none"/>
          <w:u w:val="none" w:color="auto"/>
        </w:rPr>
        <w:t>：</w:t>
      </w:r>
      <w:r>
        <w:rPr>
          <w:rStyle w:val="14"/>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分别明确了制定依据和目的、适用范围、考核定级原则、标准化等级划分及基本要求、分级考核定级、考核定级流程、安全标准化管理体系日常检查、考核定级周期、直接延期、</w:t>
      </w:r>
      <w:bookmarkStart w:id="16" w:name="_GoBack"/>
      <w:bookmarkEnd w:id="16"/>
      <w:r>
        <w:rPr>
          <w:rStyle w:val="14"/>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直接延期申报、安全标准化管理体系等级监管、激励政策、积极推动等级提升、考核定级工作开展方式、施行时点及解释权归属方面的内容</w:t>
      </w:r>
      <w:r>
        <w:rPr>
          <w:rFonts w:hint="default" w:ascii="Times New Roman" w:hAnsi="Times New Roman" w:eastAsia="仿宋_GB2312" w:cs="Times New Roman"/>
          <w:b w:val="0"/>
          <w:bCs w:val="0"/>
          <w:color w:val="auto"/>
          <w:sz w:val="32"/>
          <w:szCs w:val="32"/>
          <w:shd w:val="clear" w:color="auto" w:fill="FFFFFF"/>
          <w:lang w:eastAsia="zh-CN"/>
        </w:rPr>
        <w:t>。</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pPr>
      <w:bookmarkStart w:id="7" w:name="OLE_LINK21"/>
      <w:r>
        <w:rPr>
          <w:rFonts w:hint="eastAsia" w:ascii="Times New Roman" w:hAnsi="Times New Roman" w:eastAsia="仿宋_GB2312" w:cs="Times New Roman"/>
          <w:b/>
          <w:bCs/>
          <w:i w:val="0"/>
          <w:caps w:val="0"/>
          <w:color w:val="auto"/>
          <w:spacing w:val="0"/>
          <w:w w:val="100"/>
          <w:kern w:val="2"/>
          <w:sz w:val="32"/>
          <w:szCs w:val="32"/>
          <w:highlight w:val="none"/>
          <w:u w:val="none" w:color="auto"/>
          <w:lang w:val="en-US" w:eastAsia="zh-CN" w:bidi="ar-SA"/>
        </w:rPr>
        <w:t>《细则》</w:t>
      </w:r>
      <w:r>
        <w:rPr>
          <w:rFonts w:hint="eastAsia"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根据国家规定并结合我省实际，主要做以下部分修改：</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Times New Roman" w:hAnsi="Times New Roman" w:eastAsia="仿宋_GB2312" w:cs="Times New Roman"/>
          <w:b w:val="0"/>
          <w:bCs w:val="0"/>
          <w:color w:val="auto"/>
          <w:sz w:val="32"/>
          <w:szCs w:val="32"/>
          <w:u w:val="none"/>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1.</w:t>
      </w:r>
      <w:bookmarkEnd w:id="7"/>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针对煤矿企业反映比较强烈的“一次考核定级流程下来，需要多次现场检查，极大加剧了煤矿企业的迎检负担”，同时为保障现场考核的标准。</w:t>
      </w:r>
      <w:bookmarkStart w:id="8" w:name="OLE_LINK23"/>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《细则》第六条 （二）明确：</w:t>
      </w:r>
      <w:bookmarkEnd w:id="8"/>
      <w:r>
        <w:rPr>
          <w:rFonts w:hint="eastAsia" w:ascii="Times New Roman" w:hAnsi="Times New Roman" w:eastAsia="仿宋_GB2312" w:cs="Times New Roman"/>
          <w:b w:val="0"/>
          <w:bCs w:val="0"/>
          <w:color w:val="auto"/>
          <w:sz w:val="32"/>
          <w:szCs w:val="32"/>
          <w:u w:val="none"/>
          <w:lang w:val="en-US" w:eastAsia="zh-CN" w:bidi="ar-SA"/>
        </w:rPr>
        <w:t>初审部门收到煤矿申请后，应及时进行材料审查，其中申报一级的还应进行现场检查。申报二级、三级的视情况开展现场检查或抽查，其中，初审部门应确保对全年申报二级的煤矿抽查比例不低于60%，对全年申报三级的煤矿抽查比例不低于80%。初审合格后上报负责考核定级的</w:t>
      </w:r>
      <w:bookmarkStart w:id="9" w:name="OLE_LINK14"/>
      <w:r>
        <w:rPr>
          <w:rFonts w:hint="eastAsia" w:ascii="Times New Roman" w:hAnsi="Times New Roman" w:eastAsia="仿宋_GB2312" w:cs="Times New Roman"/>
          <w:b w:val="0"/>
          <w:bCs w:val="0"/>
          <w:color w:val="auto"/>
          <w:sz w:val="32"/>
          <w:szCs w:val="32"/>
          <w:u w:val="none"/>
          <w:lang w:val="en-US" w:eastAsia="zh-CN" w:bidi="ar-SA"/>
        </w:rPr>
        <w:t>部门</w:t>
      </w:r>
      <w:bookmarkEnd w:id="9"/>
      <w:r>
        <w:rPr>
          <w:rFonts w:hint="eastAsia" w:ascii="Times New Roman" w:hAnsi="Times New Roman" w:eastAsia="仿宋_GB2312" w:cs="Times New Roman"/>
          <w:b w:val="0"/>
          <w:bCs w:val="0"/>
          <w:color w:val="auto"/>
          <w:sz w:val="32"/>
          <w:szCs w:val="32"/>
          <w:u w:val="none"/>
          <w:lang w:val="en-US" w:eastAsia="zh-CN" w:bidi="ar-SA"/>
        </w:rPr>
        <w:t>。煤矿安全生产标准化工作主管部门的</w:t>
      </w:r>
      <w:bookmarkStart w:id="10" w:name="OLE_LINK6"/>
      <w:r>
        <w:rPr>
          <w:rFonts w:hint="eastAsia" w:ascii="Times New Roman" w:hAnsi="Times New Roman" w:eastAsia="仿宋_GB2312" w:cs="Times New Roman"/>
          <w:b w:val="0"/>
          <w:bCs w:val="0"/>
          <w:color w:val="auto"/>
          <w:sz w:val="32"/>
          <w:szCs w:val="32"/>
          <w:u w:val="none"/>
          <w:lang w:val="en-US" w:eastAsia="zh-CN" w:bidi="ar-SA"/>
        </w:rPr>
        <w:t>初审和上报工作应在</w:t>
      </w:r>
      <w:r>
        <w:rPr>
          <w:rFonts w:hint="default" w:ascii="Times New Roman" w:hAnsi="Times New Roman" w:eastAsia="仿宋_GB2312" w:cs="Times New Roman"/>
          <w:b w:val="0"/>
          <w:bCs w:val="0"/>
          <w:color w:val="auto"/>
          <w:sz w:val="32"/>
          <w:szCs w:val="32"/>
          <w:u w:val="none"/>
          <w:lang w:val="en-US" w:eastAsia="zh-CN" w:bidi="ar-SA"/>
        </w:rPr>
        <w:t>收到企业申请</w:t>
      </w:r>
      <w:r>
        <w:rPr>
          <w:rFonts w:hint="eastAsia" w:ascii="Times New Roman" w:hAnsi="Times New Roman" w:eastAsia="仿宋_GB2312" w:cs="Times New Roman"/>
          <w:b w:val="0"/>
          <w:bCs w:val="0"/>
          <w:color w:val="auto"/>
          <w:sz w:val="32"/>
          <w:szCs w:val="32"/>
          <w:u w:val="none"/>
          <w:lang w:val="en-US" w:eastAsia="zh-CN" w:bidi="ar-SA"/>
        </w:rPr>
        <w:t>之日起30个工作日内完成</w:t>
      </w:r>
      <w:bookmarkEnd w:id="10"/>
      <w:r>
        <w:rPr>
          <w:rFonts w:hint="eastAsia" w:ascii="Times New Roman" w:hAnsi="Times New Roman" w:eastAsia="仿宋_GB2312" w:cs="Times New Roman"/>
          <w:b w:val="0"/>
          <w:bCs w:val="0"/>
          <w:color w:val="auto"/>
          <w:sz w:val="32"/>
          <w:szCs w:val="32"/>
          <w:u w:val="none"/>
          <w:lang w:val="en-US" w:eastAsia="zh-CN" w:bidi="ar-SA"/>
        </w:rPr>
        <w:t>。</w:t>
      </w:r>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《细则》第六条 （三）明确：</w:t>
      </w:r>
      <w:r>
        <w:rPr>
          <w:rFonts w:hint="eastAsia" w:ascii="Times New Roman" w:hAnsi="Times New Roman" w:eastAsia="仿宋_GB2312" w:cs="Times New Roman"/>
          <w:b w:val="0"/>
          <w:bCs w:val="0"/>
          <w:color w:val="auto"/>
          <w:sz w:val="32"/>
          <w:szCs w:val="32"/>
          <w:u w:val="none"/>
          <w:lang w:val="en-US" w:eastAsia="zh-CN" w:bidi="ar-SA"/>
        </w:rPr>
        <w:t>申报一级的，在初审合格后，由省级煤矿安全生产标准化工作主管部门上报国家矿山安全监察局，国家矿山安全监察局负责实施考核工作。负责二级、三级的煤矿安全生产标准化管理体系</w:t>
      </w:r>
      <w:r>
        <w:rPr>
          <w:rFonts w:hint="default" w:ascii="Times New Roman" w:hAnsi="Times New Roman" w:eastAsia="仿宋_GB2312" w:cs="Times New Roman"/>
          <w:b w:val="0"/>
          <w:bCs w:val="0"/>
          <w:color w:val="auto"/>
          <w:sz w:val="32"/>
          <w:szCs w:val="32"/>
          <w:u w:val="none"/>
          <w:lang w:val="en-US" w:eastAsia="zh-CN" w:bidi="ar-SA"/>
        </w:rPr>
        <w:t>考核定级部门在收到经初审合格的煤矿安全生产标准化管理体系等级申请后，</w:t>
      </w:r>
      <w:r>
        <w:rPr>
          <w:rFonts w:hint="eastAsia" w:ascii="Times New Roman" w:hAnsi="Times New Roman" w:eastAsia="仿宋_GB2312" w:cs="Times New Roman"/>
          <w:b w:val="0"/>
          <w:bCs w:val="0"/>
          <w:color w:val="auto"/>
          <w:sz w:val="32"/>
          <w:szCs w:val="32"/>
          <w:u w:val="none"/>
          <w:lang w:val="en-US" w:eastAsia="zh-CN" w:bidi="ar-SA"/>
        </w:rPr>
        <w:t>煤矿安全生产标准化管理体系</w:t>
      </w:r>
      <w:r>
        <w:rPr>
          <w:rFonts w:hint="default" w:ascii="Times New Roman" w:hAnsi="Times New Roman" w:eastAsia="仿宋_GB2312" w:cs="Times New Roman"/>
          <w:b w:val="0"/>
          <w:bCs w:val="0"/>
          <w:color w:val="auto"/>
          <w:sz w:val="32"/>
          <w:szCs w:val="32"/>
          <w:u w:val="none"/>
          <w:lang w:val="en-US" w:eastAsia="zh-CN" w:bidi="ar-SA"/>
        </w:rPr>
        <w:t>考核定级部门</w:t>
      </w:r>
      <w:r>
        <w:rPr>
          <w:rFonts w:hint="default" w:ascii="Times New Roman" w:hAnsi="Times New Roman" w:eastAsia="仿宋_GB2312" w:cs="Times New Roman"/>
          <w:b w:val="0"/>
          <w:bCs w:val="0"/>
          <w:color w:val="auto"/>
          <w:sz w:val="32"/>
          <w:szCs w:val="32"/>
          <w:highlight w:val="none"/>
          <w:u w:val="none"/>
          <w:lang w:val="en-US" w:eastAsia="zh-CN" w:bidi="ar-SA"/>
        </w:rPr>
        <w:t>应</w:t>
      </w:r>
      <w:r>
        <w:rPr>
          <w:rFonts w:hint="eastAsia" w:ascii="Times New Roman" w:hAnsi="Times New Roman" w:eastAsia="仿宋_GB2312" w:cs="Times New Roman"/>
          <w:b w:val="0"/>
          <w:bCs w:val="0"/>
          <w:color w:val="auto"/>
          <w:sz w:val="32"/>
          <w:szCs w:val="32"/>
          <w:highlight w:val="none"/>
          <w:u w:val="none"/>
          <w:lang w:val="en-US" w:eastAsia="zh-CN" w:bidi="ar-SA"/>
        </w:rPr>
        <w:t>在5个工作日内</w:t>
      </w:r>
      <w:r>
        <w:rPr>
          <w:rFonts w:hint="default" w:ascii="Times New Roman" w:hAnsi="Times New Roman" w:eastAsia="仿宋_GB2312" w:cs="Times New Roman"/>
          <w:b w:val="0"/>
          <w:bCs w:val="0"/>
          <w:color w:val="auto"/>
          <w:sz w:val="32"/>
          <w:szCs w:val="32"/>
          <w:highlight w:val="none"/>
          <w:u w:val="none"/>
          <w:lang w:val="en-US" w:eastAsia="zh-CN" w:bidi="ar-SA"/>
        </w:rPr>
        <w:t>组织</w:t>
      </w:r>
      <w:r>
        <w:rPr>
          <w:rFonts w:hint="eastAsia" w:ascii="Times New Roman" w:hAnsi="Times New Roman" w:eastAsia="仿宋_GB2312" w:cs="Times New Roman"/>
          <w:b w:val="0"/>
          <w:bCs w:val="0"/>
          <w:color w:val="auto"/>
          <w:sz w:val="32"/>
          <w:szCs w:val="32"/>
          <w:highlight w:val="none"/>
          <w:u w:val="none"/>
          <w:lang w:val="en-US" w:eastAsia="zh-CN" w:bidi="ar-SA"/>
        </w:rPr>
        <w:t>至少3人</w:t>
      </w:r>
      <w:r>
        <w:rPr>
          <w:rFonts w:hint="default" w:ascii="Times New Roman" w:hAnsi="Times New Roman" w:eastAsia="仿宋_GB2312" w:cs="Times New Roman"/>
          <w:b w:val="0"/>
          <w:bCs w:val="0"/>
          <w:color w:val="auto"/>
          <w:sz w:val="32"/>
          <w:szCs w:val="32"/>
          <w:highlight w:val="none"/>
          <w:u w:val="none"/>
          <w:lang w:val="en-US" w:eastAsia="zh-CN" w:bidi="ar-SA"/>
        </w:rPr>
        <w:t>对上报的材料进行审核，</w:t>
      </w:r>
      <w:r>
        <w:rPr>
          <w:rFonts w:hint="eastAsia" w:ascii="Times New Roman" w:hAnsi="Times New Roman" w:eastAsia="仿宋_GB2312" w:cs="Times New Roman"/>
          <w:b w:val="0"/>
          <w:bCs w:val="0"/>
          <w:color w:val="auto"/>
          <w:sz w:val="32"/>
          <w:szCs w:val="32"/>
          <w:highlight w:val="none"/>
          <w:u w:val="none"/>
          <w:lang w:val="en-US" w:eastAsia="zh-CN" w:bidi="ar-SA"/>
        </w:rPr>
        <w:t>并形成书面性意见。</w:t>
      </w:r>
      <w:r>
        <w:rPr>
          <w:rFonts w:hint="default" w:ascii="Times New Roman" w:hAnsi="Times New Roman" w:eastAsia="仿宋_GB2312" w:cs="Times New Roman"/>
          <w:b w:val="0"/>
          <w:bCs w:val="0"/>
          <w:color w:val="auto"/>
          <w:sz w:val="32"/>
          <w:szCs w:val="32"/>
          <w:u w:val="none"/>
          <w:lang w:val="en-US" w:eastAsia="zh-CN" w:bidi="ar-SA"/>
        </w:rPr>
        <w:t>审核合格后，</w:t>
      </w:r>
      <w:r>
        <w:rPr>
          <w:rFonts w:hint="eastAsia" w:ascii="Times New Roman" w:hAnsi="Times New Roman" w:eastAsia="仿宋_GB2312" w:cs="Times New Roman"/>
          <w:b w:val="0"/>
          <w:bCs w:val="0"/>
          <w:color w:val="auto"/>
          <w:sz w:val="32"/>
          <w:szCs w:val="32"/>
          <w:u w:val="none"/>
          <w:lang w:val="en-US" w:eastAsia="zh-CN" w:bidi="ar-SA"/>
        </w:rPr>
        <w:t>视情况</w:t>
      </w:r>
      <w:r>
        <w:rPr>
          <w:rFonts w:hint="default" w:ascii="Times New Roman" w:hAnsi="Times New Roman" w:eastAsia="仿宋_GB2312" w:cs="Times New Roman"/>
          <w:b w:val="0"/>
          <w:bCs w:val="0"/>
          <w:color w:val="auto"/>
          <w:sz w:val="32"/>
          <w:szCs w:val="32"/>
          <w:u w:val="none"/>
          <w:lang w:val="en-US" w:eastAsia="zh-CN" w:bidi="ar-SA"/>
        </w:rPr>
        <w:t>对申报煤矿</w:t>
      </w:r>
      <w:bookmarkStart w:id="11" w:name="OLE_LINK16"/>
      <w:r>
        <w:rPr>
          <w:rFonts w:hint="default" w:ascii="Times New Roman" w:hAnsi="Times New Roman" w:eastAsia="仿宋_GB2312" w:cs="Times New Roman"/>
          <w:b w:val="0"/>
          <w:bCs w:val="0"/>
          <w:color w:val="auto"/>
          <w:sz w:val="32"/>
          <w:szCs w:val="32"/>
          <w:highlight w:val="none"/>
          <w:u w:val="none"/>
          <w:lang w:val="en-US" w:eastAsia="zh-CN" w:bidi="ar-SA"/>
        </w:rPr>
        <w:t>进行</w:t>
      </w:r>
      <w:bookmarkStart w:id="12" w:name="OLE_LINK15"/>
      <w:r>
        <w:rPr>
          <w:rFonts w:hint="default" w:ascii="Times New Roman" w:hAnsi="Times New Roman" w:eastAsia="仿宋_GB2312" w:cs="Times New Roman"/>
          <w:b w:val="0"/>
          <w:bCs w:val="0"/>
          <w:color w:val="auto"/>
          <w:sz w:val="32"/>
          <w:szCs w:val="32"/>
          <w:u w:val="none"/>
          <w:lang w:val="en-US" w:eastAsia="zh-CN" w:bidi="ar-SA"/>
        </w:rPr>
        <w:t>现场</w:t>
      </w:r>
      <w:r>
        <w:rPr>
          <w:rFonts w:hint="eastAsia" w:ascii="Times New Roman" w:hAnsi="Times New Roman" w:eastAsia="仿宋_GB2312" w:cs="Times New Roman"/>
          <w:b w:val="0"/>
          <w:bCs w:val="0"/>
          <w:color w:val="auto"/>
          <w:sz w:val="32"/>
          <w:szCs w:val="32"/>
          <w:u w:val="none"/>
          <w:lang w:val="en-US" w:eastAsia="zh-CN" w:bidi="ar-SA"/>
        </w:rPr>
        <w:t>检查或</w:t>
      </w:r>
      <w:r>
        <w:rPr>
          <w:rFonts w:hint="default" w:ascii="Times New Roman" w:hAnsi="Times New Roman" w:eastAsia="仿宋_GB2312" w:cs="Times New Roman"/>
          <w:b w:val="0"/>
          <w:bCs w:val="0"/>
          <w:color w:val="auto"/>
          <w:sz w:val="32"/>
          <w:szCs w:val="32"/>
          <w:u w:val="none"/>
          <w:lang w:val="en-US" w:eastAsia="zh-CN" w:bidi="ar-SA"/>
        </w:rPr>
        <w:t>抽查</w:t>
      </w:r>
      <w:bookmarkEnd w:id="11"/>
      <w:bookmarkEnd w:id="12"/>
      <w:r>
        <w:rPr>
          <w:rFonts w:hint="eastAsia" w:ascii="Times New Roman" w:hAnsi="Times New Roman" w:eastAsia="仿宋_GB2312" w:cs="Times New Roman"/>
          <w:b w:val="0"/>
          <w:bCs w:val="0"/>
          <w:color w:val="auto"/>
          <w:sz w:val="32"/>
          <w:szCs w:val="32"/>
          <w:u w:val="none"/>
          <w:lang w:val="en-US" w:eastAsia="zh-CN" w:bidi="ar-SA"/>
        </w:rPr>
        <w:t>，其中，初审阶段未对申报煤矿进行现场检查的，考核阶段应进行现场检查。</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2.为督促煤矿加强日常检查，同时避免煤矿自查时“应付了事”，</w:t>
      </w:r>
      <w:r>
        <w:rPr>
          <w:rFonts w:hint="eastAsia" w:ascii="仿宋_GB2312" w:hAnsi="仿宋_GB2312" w:eastAsia="仿宋_GB2312" w:cs="仿宋_GB2312"/>
          <w:b/>
          <w:bCs/>
          <w:color w:val="auto"/>
          <w:sz w:val="32"/>
          <w:szCs w:val="32"/>
          <w:u w:val="none"/>
          <w:lang w:val="en-US" w:eastAsia="zh-CN" w:bidi="ar-SA"/>
        </w:rPr>
        <w:t>《细则》第七条明确：</w:t>
      </w:r>
      <w:r>
        <w:rPr>
          <w:rFonts w:hint="eastAsia" w:ascii="仿宋_GB2312" w:hAnsi="仿宋_GB2312" w:eastAsia="仿宋_GB2312" w:cs="仿宋_GB2312"/>
          <w:b w:val="0"/>
          <w:bCs w:val="0"/>
          <w:color w:val="auto"/>
          <w:sz w:val="32"/>
          <w:szCs w:val="32"/>
          <w:u w:val="none"/>
          <w:lang w:val="en-US" w:eastAsia="zh-CN" w:bidi="ar-SA"/>
        </w:rPr>
        <w:t>安全生产标准化管理体系达标煤矿应加强日常检查，每季度至少开展1次全面的自查，煤矿上级企业或煤矿委托的第三方服务机构每半年至少组织开展1次全面检查。</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3.为响应《应急管理部关于严格规范安全生产执法行为的通知》（应急〔2025〕11号）的要求，进一步严格精准规范执法。对安全生产标准化管理体系达标煤矿进行监管时，</w:t>
      </w:r>
      <w:bookmarkStart w:id="13" w:name="OLE_LINK24"/>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《细则》</w:t>
      </w:r>
      <w:bookmarkStart w:id="14" w:name="OLE_LINK39"/>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第十一条 （一）</w:t>
      </w:r>
      <w:bookmarkEnd w:id="14"/>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明确：</w:t>
      </w:r>
      <w:bookmarkEnd w:id="13"/>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省、市、县级煤矿安全生产标准化工作主管部门应按照属地监管原则和考核定级权限，每年按不低于20%比例对达标煤矿进行抽查，抽查可与日常监管、联合执法等一并进行，最大限度减少单独抽查。</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b w:val="0"/>
          <w:i w:val="0"/>
          <w:caps w:val="0"/>
          <w:color w:val="auto"/>
          <w:spacing w:val="0"/>
          <w:w w:val="100"/>
          <w:kern w:val="2"/>
          <w:sz w:val="32"/>
          <w:szCs w:val="32"/>
          <w:highlight w:val="none"/>
          <w:u w:val="none" w:color="auto"/>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4.为警示煤矿当存在重大隐患且组织生产时，标准化等级也会撤消，进一步避免煤矿存在侥幸心理，</w:t>
      </w:r>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《细则》第十一条 （一）明确：</w:t>
      </w:r>
      <w:r>
        <w:rPr>
          <w:rFonts w:hint="eastAsia" w:ascii="Times New Roman" w:hAnsi="Times New Roman" w:eastAsia="仿宋_GB2312" w:cs="Times New Roman"/>
          <w:b w:val="0"/>
          <w:bCs w:val="0"/>
          <w:color w:val="auto"/>
          <w:kern w:val="0"/>
          <w:sz w:val="32"/>
          <w:szCs w:val="32"/>
          <w:u w:val="none"/>
          <w:lang w:eastAsia="zh-CN"/>
        </w:rPr>
        <w:t>对抽查中发现存在重大事故隐患且组织生产的煤矿，应撤</w:t>
      </w:r>
      <w:r>
        <w:rPr>
          <w:rFonts w:hint="eastAsia" w:ascii="Times New Roman" w:hAnsi="Times New Roman" w:eastAsia="仿宋_GB2312" w:cs="Times New Roman"/>
          <w:b w:val="0"/>
          <w:bCs w:val="0"/>
          <w:color w:val="auto"/>
          <w:kern w:val="0"/>
          <w:sz w:val="32"/>
          <w:szCs w:val="32"/>
          <w:u w:val="none"/>
          <w:lang w:val="en-US" w:eastAsia="zh-CN"/>
        </w:rPr>
        <w:t>消</w:t>
      </w:r>
      <w:r>
        <w:rPr>
          <w:rFonts w:hint="eastAsia" w:ascii="Times New Roman" w:hAnsi="Times New Roman" w:eastAsia="仿宋_GB2312" w:cs="Times New Roman"/>
          <w:b w:val="0"/>
          <w:bCs w:val="0"/>
          <w:color w:val="auto"/>
          <w:kern w:val="0"/>
          <w:sz w:val="32"/>
          <w:szCs w:val="32"/>
          <w:u w:val="none"/>
          <w:lang w:eastAsia="zh-CN"/>
        </w:rPr>
        <w:t>其取得的标准化等级。</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5.为积极推动我省煤矿安全生产标准化管理体系等级的提高。</w:t>
      </w:r>
      <w:bookmarkStart w:id="15" w:name="OLE_LINK26"/>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《细则》第十三条 明确：</w:t>
      </w:r>
      <w:bookmarkEnd w:id="15"/>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应积极推动大型煤矿（产能120万吨/年以上）力争达到一级安全生产标准化等级。中型煤矿（井工煤矿产能45万吨/年至90万吨/年）必须至少达到二级安全生产标准化等级，未达到的，责令限期整改。新建及改扩建煤矿应达到二级安全生产标准化等级。三级煤矿应不断提升标准化管理体系达标创建水平，对安全生产标准化等级为三级的煤矿，相应煤矿监管工作组应安排至少2人同时驻矿蹲守。全省正常生产煤矿未达到三级及以上安全生产标准化等级，不得生产。</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6.针对各级煤矿安全监管部门专业人手不足、力量较为薄弱，无法满足标准化考核定级过程中专业性强、技术要求高的需求，在开展考核定级工作过程中，</w:t>
      </w:r>
      <w:r>
        <w:rPr>
          <w:rFonts w:hint="eastAsia" w:ascii="仿宋_GB2312" w:hAnsi="仿宋_GB2312" w:eastAsia="仿宋_GB2312" w:cs="仿宋_GB2312"/>
          <w:b/>
          <w:bCs/>
          <w:i w:val="0"/>
          <w:caps w:val="0"/>
          <w:color w:val="auto"/>
          <w:spacing w:val="0"/>
          <w:w w:val="100"/>
          <w:kern w:val="2"/>
          <w:sz w:val="32"/>
          <w:szCs w:val="32"/>
          <w:highlight w:val="none"/>
          <w:u w:val="none" w:color="auto"/>
          <w:lang w:val="en-US" w:eastAsia="zh-CN" w:bidi="ar-SA"/>
        </w:rPr>
        <w:t>《细则》第十四条 明确：</w:t>
      </w:r>
      <w:r>
        <w:rPr>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各级煤矿安全生产标准化工作主管部门可通过政府购买、委托第三方技术服务机构等方式，配合开展煤矿安全生产标准化管理体系考核定级工作。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003748E"/>
    <w:rsid w:val="004C0639"/>
    <w:rsid w:val="00834DF7"/>
    <w:rsid w:val="00F60AB6"/>
    <w:rsid w:val="020C37F6"/>
    <w:rsid w:val="02364A09"/>
    <w:rsid w:val="025A179F"/>
    <w:rsid w:val="03560D34"/>
    <w:rsid w:val="043677AC"/>
    <w:rsid w:val="045D046F"/>
    <w:rsid w:val="048539EE"/>
    <w:rsid w:val="05340C83"/>
    <w:rsid w:val="05ED2863"/>
    <w:rsid w:val="05F801BE"/>
    <w:rsid w:val="06147C2B"/>
    <w:rsid w:val="06612B41"/>
    <w:rsid w:val="06B14767"/>
    <w:rsid w:val="06C3068C"/>
    <w:rsid w:val="074E16D4"/>
    <w:rsid w:val="07C52AA7"/>
    <w:rsid w:val="081307B6"/>
    <w:rsid w:val="08151EA0"/>
    <w:rsid w:val="08AB4E4D"/>
    <w:rsid w:val="08E40A82"/>
    <w:rsid w:val="08FB337C"/>
    <w:rsid w:val="09A95B7F"/>
    <w:rsid w:val="09F20A3B"/>
    <w:rsid w:val="0A817EF0"/>
    <w:rsid w:val="0AA4560F"/>
    <w:rsid w:val="0ABD53CC"/>
    <w:rsid w:val="0B8445ED"/>
    <w:rsid w:val="0B856F33"/>
    <w:rsid w:val="0C1D79D3"/>
    <w:rsid w:val="0C2030D2"/>
    <w:rsid w:val="0C7E7F3C"/>
    <w:rsid w:val="0C834711"/>
    <w:rsid w:val="0C840ECA"/>
    <w:rsid w:val="0CB57502"/>
    <w:rsid w:val="0D0A5C9F"/>
    <w:rsid w:val="0D37372A"/>
    <w:rsid w:val="0E0E1BDD"/>
    <w:rsid w:val="0E222E24"/>
    <w:rsid w:val="0E4452F3"/>
    <w:rsid w:val="0EB07A43"/>
    <w:rsid w:val="0ED70C39"/>
    <w:rsid w:val="0F022C61"/>
    <w:rsid w:val="0F2F2418"/>
    <w:rsid w:val="0F755B63"/>
    <w:rsid w:val="0FB13A45"/>
    <w:rsid w:val="10123A67"/>
    <w:rsid w:val="103D43F3"/>
    <w:rsid w:val="10835D06"/>
    <w:rsid w:val="109C79A1"/>
    <w:rsid w:val="10C71DBF"/>
    <w:rsid w:val="10FD668B"/>
    <w:rsid w:val="112B7B56"/>
    <w:rsid w:val="119B326A"/>
    <w:rsid w:val="11B63106"/>
    <w:rsid w:val="11E62C65"/>
    <w:rsid w:val="122B43C3"/>
    <w:rsid w:val="12C8481B"/>
    <w:rsid w:val="13252BC6"/>
    <w:rsid w:val="133E4A95"/>
    <w:rsid w:val="139F6046"/>
    <w:rsid w:val="13A84682"/>
    <w:rsid w:val="13C32143"/>
    <w:rsid w:val="143E3042"/>
    <w:rsid w:val="14CC4D47"/>
    <w:rsid w:val="14E704F3"/>
    <w:rsid w:val="14F751EC"/>
    <w:rsid w:val="15777776"/>
    <w:rsid w:val="15DD05CB"/>
    <w:rsid w:val="15DE63FC"/>
    <w:rsid w:val="15EF419B"/>
    <w:rsid w:val="161F0455"/>
    <w:rsid w:val="166741C5"/>
    <w:rsid w:val="16ED03A2"/>
    <w:rsid w:val="178E1AE2"/>
    <w:rsid w:val="18E47728"/>
    <w:rsid w:val="18EF475A"/>
    <w:rsid w:val="19055BD9"/>
    <w:rsid w:val="19BA660B"/>
    <w:rsid w:val="1A2B5A27"/>
    <w:rsid w:val="1A693E6E"/>
    <w:rsid w:val="1A996F15"/>
    <w:rsid w:val="1AC47DA8"/>
    <w:rsid w:val="1AD90FE0"/>
    <w:rsid w:val="1AE57FD4"/>
    <w:rsid w:val="1B1D610A"/>
    <w:rsid w:val="1B363C51"/>
    <w:rsid w:val="1B726A82"/>
    <w:rsid w:val="1BAB1FE9"/>
    <w:rsid w:val="1C015288"/>
    <w:rsid w:val="1C0E0617"/>
    <w:rsid w:val="1C474C69"/>
    <w:rsid w:val="1C9D29E7"/>
    <w:rsid w:val="1DBC4042"/>
    <w:rsid w:val="1E566B4A"/>
    <w:rsid w:val="1EB2663A"/>
    <w:rsid w:val="1F253C9F"/>
    <w:rsid w:val="1F2E1E86"/>
    <w:rsid w:val="1F4B514B"/>
    <w:rsid w:val="1F6E101F"/>
    <w:rsid w:val="1F714608"/>
    <w:rsid w:val="1FAD00CF"/>
    <w:rsid w:val="1FAD148E"/>
    <w:rsid w:val="1FF93FB9"/>
    <w:rsid w:val="20422394"/>
    <w:rsid w:val="20911B4D"/>
    <w:rsid w:val="20BD703B"/>
    <w:rsid w:val="20EA148C"/>
    <w:rsid w:val="212E466C"/>
    <w:rsid w:val="213D3079"/>
    <w:rsid w:val="213F3296"/>
    <w:rsid w:val="215D0061"/>
    <w:rsid w:val="216504B0"/>
    <w:rsid w:val="218A103D"/>
    <w:rsid w:val="21C64733"/>
    <w:rsid w:val="226431C8"/>
    <w:rsid w:val="229E31FB"/>
    <w:rsid w:val="22FC64E5"/>
    <w:rsid w:val="232A4FEF"/>
    <w:rsid w:val="23342E55"/>
    <w:rsid w:val="236E0216"/>
    <w:rsid w:val="24803477"/>
    <w:rsid w:val="24FE7D3E"/>
    <w:rsid w:val="252D0AF5"/>
    <w:rsid w:val="256C3C8E"/>
    <w:rsid w:val="25941E40"/>
    <w:rsid w:val="262C0A71"/>
    <w:rsid w:val="265164FF"/>
    <w:rsid w:val="267267E1"/>
    <w:rsid w:val="268D0EB4"/>
    <w:rsid w:val="26A9231E"/>
    <w:rsid w:val="26E80706"/>
    <w:rsid w:val="26FD276B"/>
    <w:rsid w:val="274A1796"/>
    <w:rsid w:val="2751194A"/>
    <w:rsid w:val="27697D35"/>
    <w:rsid w:val="278802A4"/>
    <w:rsid w:val="27E0543B"/>
    <w:rsid w:val="2816625C"/>
    <w:rsid w:val="285C7F33"/>
    <w:rsid w:val="28760659"/>
    <w:rsid w:val="2947698E"/>
    <w:rsid w:val="2A0A18D4"/>
    <w:rsid w:val="2A9F3AEA"/>
    <w:rsid w:val="2AFC75C1"/>
    <w:rsid w:val="2B200790"/>
    <w:rsid w:val="2B452B73"/>
    <w:rsid w:val="2BAF6DFE"/>
    <w:rsid w:val="2BD215A6"/>
    <w:rsid w:val="2BE43C2D"/>
    <w:rsid w:val="2C1C3A35"/>
    <w:rsid w:val="2C330E0C"/>
    <w:rsid w:val="2C451412"/>
    <w:rsid w:val="2C491DD0"/>
    <w:rsid w:val="2D1B5DC1"/>
    <w:rsid w:val="2DB55084"/>
    <w:rsid w:val="2DC46B00"/>
    <w:rsid w:val="2E2605C7"/>
    <w:rsid w:val="2E312B2F"/>
    <w:rsid w:val="2E343B4A"/>
    <w:rsid w:val="2E6B04B8"/>
    <w:rsid w:val="2EA77AFA"/>
    <w:rsid w:val="2EC41257"/>
    <w:rsid w:val="2F254EDD"/>
    <w:rsid w:val="2F2D622C"/>
    <w:rsid w:val="2F865599"/>
    <w:rsid w:val="2FEB1D53"/>
    <w:rsid w:val="30CE53A6"/>
    <w:rsid w:val="30D27085"/>
    <w:rsid w:val="317B0960"/>
    <w:rsid w:val="318A0C64"/>
    <w:rsid w:val="31926F42"/>
    <w:rsid w:val="31AB26F9"/>
    <w:rsid w:val="31B5596A"/>
    <w:rsid w:val="31CF1400"/>
    <w:rsid w:val="31D91045"/>
    <w:rsid w:val="31E02996"/>
    <w:rsid w:val="32796D6C"/>
    <w:rsid w:val="3335532F"/>
    <w:rsid w:val="333B48E8"/>
    <w:rsid w:val="34063FD0"/>
    <w:rsid w:val="34DF1A86"/>
    <w:rsid w:val="351678EB"/>
    <w:rsid w:val="35253587"/>
    <w:rsid w:val="358F2B2C"/>
    <w:rsid w:val="364C4B77"/>
    <w:rsid w:val="365064BA"/>
    <w:rsid w:val="366C0848"/>
    <w:rsid w:val="3694110B"/>
    <w:rsid w:val="373E6E1B"/>
    <w:rsid w:val="37AF09CC"/>
    <w:rsid w:val="37E53C8B"/>
    <w:rsid w:val="37EA3174"/>
    <w:rsid w:val="38212549"/>
    <w:rsid w:val="38213F7B"/>
    <w:rsid w:val="382478CC"/>
    <w:rsid w:val="383C3538"/>
    <w:rsid w:val="387C0A2A"/>
    <w:rsid w:val="387F0BD0"/>
    <w:rsid w:val="39436441"/>
    <w:rsid w:val="399A7091"/>
    <w:rsid w:val="3A585EFF"/>
    <w:rsid w:val="3ABF0590"/>
    <w:rsid w:val="3ACC5435"/>
    <w:rsid w:val="3AD72672"/>
    <w:rsid w:val="3B042299"/>
    <w:rsid w:val="3B21160D"/>
    <w:rsid w:val="3B7934CA"/>
    <w:rsid w:val="3B984477"/>
    <w:rsid w:val="3B9C33E1"/>
    <w:rsid w:val="3BC52CAC"/>
    <w:rsid w:val="3BCE1034"/>
    <w:rsid w:val="3BD959A0"/>
    <w:rsid w:val="3C28568B"/>
    <w:rsid w:val="3C684D91"/>
    <w:rsid w:val="3C7F0B92"/>
    <w:rsid w:val="3C9C4E75"/>
    <w:rsid w:val="3CC14254"/>
    <w:rsid w:val="3CE94719"/>
    <w:rsid w:val="3D860FEF"/>
    <w:rsid w:val="3E59730B"/>
    <w:rsid w:val="3E60212C"/>
    <w:rsid w:val="3EA4251C"/>
    <w:rsid w:val="3EEA6423"/>
    <w:rsid w:val="3EED658D"/>
    <w:rsid w:val="3EF339A3"/>
    <w:rsid w:val="3F1E45F1"/>
    <w:rsid w:val="403E75C2"/>
    <w:rsid w:val="40641597"/>
    <w:rsid w:val="40AE52BC"/>
    <w:rsid w:val="40CC2424"/>
    <w:rsid w:val="4138229A"/>
    <w:rsid w:val="429764A7"/>
    <w:rsid w:val="42AA0044"/>
    <w:rsid w:val="42B03E05"/>
    <w:rsid w:val="42EA3E7A"/>
    <w:rsid w:val="432D3358"/>
    <w:rsid w:val="44090CB1"/>
    <w:rsid w:val="442D59FD"/>
    <w:rsid w:val="445172F4"/>
    <w:rsid w:val="44584669"/>
    <w:rsid w:val="44623196"/>
    <w:rsid w:val="44DE3F39"/>
    <w:rsid w:val="457B2379"/>
    <w:rsid w:val="461C7C9B"/>
    <w:rsid w:val="46A33F94"/>
    <w:rsid w:val="47503C7D"/>
    <w:rsid w:val="475D628B"/>
    <w:rsid w:val="47864F98"/>
    <w:rsid w:val="47BD07C4"/>
    <w:rsid w:val="48463B7B"/>
    <w:rsid w:val="48AD7355"/>
    <w:rsid w:val="48FF09EF"/>
    <w:rsid w:val="492756A3"/>
    <w:rsid w:val="49D17DAC"/>
    <w:rsid w:val="49DE7535"/>
    <w:rsid w:val="4A3D6688"/>
    <w:rsid w:val="4AE57EDF"/>
    <w:rsid w:val="4B1C5EE0"/>
    <w:rsid w:val="4B9559CF"/>
    <w:rsid w:val="4BAC0F76"/>
    <w:rsid w:val="4BE0357A"/>
    <w:rsid w:val="4BEF51FE"/>
    <w:rsid w:val="4C137263"/>
    <w:rsid w:val="4C7537DA"/>
    <w:rsid w:val="4C9800B4"/>
    <w:rsid w:val="4CDE2CE6"/>
    <w:rsid w:val="4CF12931"/>
    <w:rsid w:val="4D044458"/>
    <w:rsid w:val="4D30237B"/>
    <w:rsid w:val="4D7E20CD"/>
    <w:rsid w:val="4DAF649A"/>
    <w:rsid w:val="4DD34907"/>
    <w:rsid w:val="4DDE3012"/>
    <w:rsid w:val="4E4345B8"/>
    <w:rsid w:val="4E8B0BFF"/>
    <w:rsid w:val="4E900947"/>
    <w:rsid w:val="500E31B2"/>
    <w:rsid w:val="505227D8"/>
    <w:rsid w:val="50771D40"/>
    <w:rsid w:val="50C67038"/>
    <w:rsid w:val="515A3B99"/>
    <w:rsid w:val="51B13633"/>
    <w:rsid w:val="51EF6294"/>
    <w:rsid w:val="52466C8F"/>
    <w:rsid w:val="52F9672E"/>
    <w:rsid w:val="53356D2D"/>
    <w:rsid w:val="55170FAA"/>
    <w:rsid w:val="5528462F"/>
    <w:rsid w:val="55AA1155"/>
    <w:rsid w:val="55B97593"/>
    <w:rsid w:val="562A1DE3"/>
    <w:rsid w:val="564654D9"/>
    <w:rsid w:val="569A0CE1"/>
    <w:rsid w:val="575F0AB7"/>
    <w:rsid w:val="58303C5E"/>
    <w:rsid w:val="58DD4DC8"/>
    <w:rsid w:val="591D4419"/>
    <w:rsid w:val="598E1CF0"/>
    <w:rsid w:val="59DA28A4"/>
    <w:rsid w:val="5A0A33AB"/>
    <w:rsid w:val="5A7C013B"/>
    <w:rsid w:val="5AC36DAE"/>
    <w:rsid w:val="5AE2263E"/>
    <w:rsid w:val="5BB25839"/>
    <w:rsid w:val="5C0821D0"/>
    <w:rsid w:val="5D4B4960"/>
    <w:rsid w:val="5D915425"/>
    <w:rsid w:val="5DFA2D8C"/>
    <w:rsid w:val="5DFD63B7"/>
    <w:rsid w:val="5E0216C7"/>
    <w:rsid w:val="5E192B37"/>
    <w:rsid w:val="5E63294D"/>
    <w:rsid w:val="5F073E56"/>
    <w:rsid w:val="5F734661"/>
    <w:rsid w:val="5FB14A7E"/>
    <w:rsid w:val="5FFA71F0"/>
    <w:rsid w:val="603E0C59"/>
    <w:rsid w:val="60904BF8"/>
    <w:rsid w:val="61D56A0C"/>
    <w:rsid w:val="621A7C7A"/>
    <w:rsid w:val="62633582"/>
    <w:rsid w:val="62F34A73"/>
    <w:rsid w:val="636621F5"/>
    <w:rsid w:val="64797FBB"/>
    <w:rsid w:val="64ED1113"/>
    <w:rsid w:val="6533001B"/>
    <w:rsid w:val="65605AE0"/>
    <w:rsid w:val="65E1749B"/>
    <w:rsid w:val="660B7A7D"/>
    <w:rsid w:val="66963631"/>
    <w:rsid w:val="670A120C"/>
    <w:rsid w:val="67C91B20"/>
    <w:rsid w:val="67CC0FFA"/>
    <w:rsid w:val="680D6AEC"/>
    <w:rsid w:val="681104CB"/>
    <w:rsid w:val="68306238"/>
    <w:rsid w:val="688D0D17"/>
    <w:rsid w:val="690411B7"/>
    <w:rsid w:val="69230ADA"/>
    <w:rsid w:val="693853D4"/>
    <w:rsid w:val="69E96E9F"/>
    <w:rsid w:val="6A1567FD"/>
    <w:rsid w:val="6A57022D"/>
    <w:rsid w:val="6A876BC2"/>
    <w:rsid w:val="6AE83E96"/>
    <w:rsid w:val="6B3A17D5"/>
    <w:rsid w:val="6B510A84"/>
    <w:rsid w:val="6B84098D"/>
    <w:rsid w:val="6BC34C85"/>
    <w:rsid w:val="6C385AF4"/>
    <w:rsid w:val="6C674F17"/>
    <w:rsid w:val="6C7402CA"/>
    <w:rsid w:val="6C8559C2"/>
    <w:rsid w:val="6CD24160"/>
    <w:rsid w:val="6E082780"/>
    <w:rsid w:val="6E0A7DFF"/>
    <w:rsid w:val="6E59127A"/>
    <w:rsid w:val="6ECA127A"/>
    <w:rsid w:val="6ED83D7E"/>
    <w:rsid w:val="6F5650BC"/>
    <w:rsid w:val="6F774B5C"/>
    <w:rsid w:val="6F7A6E52"/>
    <w:rsid w:val="6F8158AC"/>
    <w:rsid w:val="6FE339AF"/>
    <w:rsid w:val="70085EDF"/>
    <w:rsid w:val="708467DF"/>
    <w:rsid w:val="70BA24DE"/>
    <w:rsid w:val="70FA1446"/>
    <w:rsid w:val="713851A8"/>
    <w:rsid w:val="72652D66"/>
    <w:rsid w:val="72D247D6"/>
    <w:rsid w:val="72DC7C0A"/>
    <w:rsid w:val="73130B81"/>
    <w:rsid w:val="733965A4"/>
    <w:rsid w:val="736024EC"/>
    <w:rsid w:val="73CD6F56"/>
    <w:rsid w:val="73DA5805"/>
    <w:rsid w:val="742B47E8"/>
    <w:rsid w:val="745B1413"/>
    <w:rsid w:val="74796259"/>
    <w:rsid w:val="750E6AFD"/>
    <w:rsid w:val="755F0F4A"/>
    <w:rsid w:val="75976CBA"/>
    <w:rsid w:val="75F92E80"/>
    <w:rsid w:val="769566DD"/>
    <w:rsid w:val="76E81B3F"/>
    <w:rsid w:val="7714199C"/>
    <w:rsid w:val="77783331"/>
    <w:rsid w:val="77EC537A"/>
    <w:rsid w:val="78217412"/>
    <w:rsid w:val="78323229"/>
    <w:rsid w:val="784E7BA8"/>
    <w:rsid w:val="79520A0A"/>
    <w:rsid w:val="79572466"/>
    <w:rsid w:val="79940E20"/>
    <w:rsid w:val="79F11134"/>
    <w:rsid w:val="7A3D035E"/>
    <w:rsid w:val="7A483113"/>
    <w:rsid w:val="7A4A7F62"/>
    <w:rsid w:val="7AE77B93"/>
    <w:rsid w:val="7B057549"/>
    <w:rsid w:val="7B374C53"/>
    <w:rsid w:val="7B727E06"/>
    <w:rsid w:val="7B762F1A"/>
    <w:rsid w:val="7BAF1846"/>
    <w:rsid w:val="7BD90C2B"/>
    <w:rsid w:val="7BF602CE"/>
    <w:rsid w:val="7C89564C"/>
    <w:rsid w:val="7DF84DC5"/>
    <w:rsid w:val="7DFB2EEE"/>
    <w:rsid w:val="7E1B0AEF"/>
    <w:rsid w:val="7E5A6775"/>
    <w:rsid w:val="7E625537"/>
    <w:rsid w:val="7EDA646F"/>
    <w:rsid w:val="7F491D02"/>
    <w:rsid w:val="7FA70D50"/>
    <w:rsid w:val="7FF9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
    <w:name w:val="Normal Indent"/>
    <w:basedOn w:val="1"/>
    <w:next w:val="4"/>
    <w:qFormat/>
    <w:uiPriority w:val="0"/>
    <w:pPr>
      <w:ind w:firstLine="420" w:firstLineChars="200"/>
    </w:pPr>
    <w:rPr>
      <w:rFonts w:ascii="Calibri" w:hAnsi="Calibri" w:eastAsia="宋体" w:cs="Times New Roman"/>
    </w:rPr>
  </w:style>
  <w:style w:type="paragraph" w:customStyle="1" w:styleId="4">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paragraph" w:styleId="5">
    <w:name w:val="Body Text"/>
    <w:basedOn w:val="1"/>
    <w:next w:val="6"/>
    <w:qFormat/>
    <w:uiPriority w:val="0"/>
    <w:pPr>
      <w:widowControl/>
      <w:spacing w:line="400" w:lineRule="exact"/>
      <w:jc w:val="center"/>
    </w:pPr>
    <w:rPr>
      <w:rFonts w:ascii="黑体" w:eastAsia="黑体"/>
      <w:b/>
      <w:sz w:val="52"/>
      <w:szCs w:val="20"/>
    </w:rPr>
  </w:style>
  <w:style w:type="paragraph" w:customStyle="1" w:styleId="6">
    <w:name w:val="Default"/>
    <w:qFormat/>
    <w:uiPriority w:val="0"/>
    <w:pPr>
      <w:widowControl w:val="0"/>
      <w:autoSpaceDE w:val="0"/>
      <w:autoSpaceDN w:val="0"/>
      <w:adjustRightInd w:val="0"/>
    </w:pPr>
    <w:rPr>
      <w:rFonts w:ascii="黑体" w:hAnsi="Times New Roman" w:eastAsia="黑体" w:cs="Arial"/>
      <w:sz w:val="21"/>
      <w:szCs w:val="22"/>
      <w:lang w:val="en-US" w:eastAsia="zh-CN" w:bidi="ar-SA"/>
    </w:rPr>
  </w:style>
  <w:style w:type="paragraph" w:styleId="7">
    <w:name w:val="Body Text Indent"/>
    <w:basedOn w:val="1"/>
    <w:next w:val="3"/>
    <w:qFormat/>
    <w:uiPriority w:val="0"/>
    <w:pPr>
      <w:widowControl w:val="0"/>
      <w:spacing w:before="0" w:beforeLines="0" w:after="120" w:afterLines="0"/>
      <w:ind w:left="200" w:leftChars="200" w:right="0"/>
      <w:jc w:val="both"/>
    </w:pPr>
    <w:rPr>
      <w:rFonts w:ascii="Calibri" w:hAnsi="Calibri" w:eastAsia="宋体" w:cs="宋体"/>
      <w:kern w:val="2"/>
      <w:sz w:val="21"/>
      <w:szCs w:val="24"/>
      <w:lang w:val="en-US" w:eastAsia="zh-CN" w:bidi="ar-SA"/>
    </w:rPr>
  </w:style>
  <w:style w:type="paragraph" w:styleId="8">
    <w:name w:val="Title"/>
    <w:basedOn w:val="1"/>
    <w:next w:val="1"/>
    <w:qFormat/>
    <w:uiPriority w:val="0"/>
    <w:pPr>
      <w:spacing w:before="240" w:beforeLines="0" w:after="60" w:afterLines="0"/>
      <w:jc w:val="center"/>
      <w:outlineLvl w:val="0"/>
    </w:pPr>
    <w:rPr>
      <w:rFonts w:ascii="Cambria" w:hAnsi="Cambria" w:eastAsia="宋体"/>
      <w:b/>
      <w:bCs/>
      <w:szCs w:val="32"/>
    </w:rPr>
  </w:style>
  <w:style w:type="paragraph" w:styleId="9">
    <w:name w:val="Body Text First Indent"/>
    <w:basedOn w:val="5"/>
    <w:qFormat/>
    <w:uiPriority w:val="0"/>
    <w:pPr>
      <w:spacing w:after="120" w:line="240" w:lineRule="auto"/>
      <w:ind w:firstLine="420"/>
      <w:jc w:val="both"/>
    </w:pPr>
    <w:rPr>
      <w:rFonts w:eastAsia="宋体"/>
      <w:sz w:val="21"/>
      <w:szCs w:val="20"/>
    </w:rPr>
  </w:style>
  <w:style w:type="paragraph" w:styleId="10">
    <w:name w:val="Body Text First Indent 2"/>
    <w:basedOn w:val="7"/>
    <w:qFormat/>
    <w:uiPriority w:val="0"/>
    <w:pPr>
      <w:widowControl w:val="0"/>
      <w:spacing w:before="0" w:beforeLines="0" w:after="120" w:afterLines="0"/>
      <w:ind w:left="200" w:leftChars="200" w:right="0" w:firstLine="200" w:firstLineChars="200"/>
      <w:jc w:val="both"/>
    </w:pPr>
    <w:rPr>
      <w:rFonts w:cs="Times New Roman"/>
      <w:lang w:bidi="ar-SA"/>
    </w:rPr>
  </w:style>
  <w:style w:type="character" w:styleId="13">
    <w:name w:val="Strong"/>
    <w:basedOn w:val="12"/>
    <w:qFormat/>
    <w:uiPriority w:val="22"/>
    <w:rPr>
      <w:b/>
      <w:bCs/>
    </w:rPr>
  </w:style>
  <w:style w:type="character" w:customStyle="1" w:styleId="14">
    <w:name w:val="NormalCharacter"/>
    <w:basedOn w:val="12"/>
    <w:qFormat/>
    <w:uiPriority w:val="0"/>
    <w:rPr>
      <w:rFonts w:ascii="Times New Roman" w:hAnsi="Times New Roman" w:eastAsia="宋体"/>
    </w:rPr>
  </w:style>
  <w:style w:type="paragraph" w:customStyle="1" w:styleId="15">
    <w:name w:val="UserStyle_10"/>
    <w:basedOn w:val="1"/>
    <w:qFormat/>
    <w:uiPriority w:val="0"/>
    <w:pPr>
      <w:spacing w:before="312" w:after="312" w:line="460" w:lineRule="exact"/>
      <w:ind w:firstLine="454" w:firstLineChars="189"/>
      <w:jc w:val="both"/>
      <w:textAlignment w:val="baseline"/>
    </w:pPr>
    <w:rPr>
      <w:rFonts w:ascii="Calibri" w:hAnsi="楷体" w:eastAsia="Calibri"/>
      <w:kern w:val="2"/>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682</Words>
  <Characters>704</Characters>
  <Lines>0</Lines>
  <Paragraphs>0</Paragraphs>
  <TotalTime>0</TotalTime>
  <ScaleCrop>false</ScaleCrop>
  <LinksUpToDate>false</LinksUpToDate>
  <CharactersWithSpaces>718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2023-05-22T07:39:00Z</dcterms:created>
  <dc:creator>张</dc:creator>
  <cp:lastModifiedBy>lenovo; </cp:lastModifiedBy>
  <cp:lastPrinted>2025-04-09T02:27:00Z</cp:lastPrinted>
  <dcterms:modified xsi:type="dcterms:W3CDTF">2025-04-11T02:45:41Z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66AE46A4DB1D4C19BF8743DF1757449A_12</vt:lpwstr>
  </property>
</Properties>
</file>