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color w:val="auto"/>
          <w:kern w:val="2"/>
          <w:sz w:val="28"/>
          <w:szCs w:val="28"/>
          <w:lang w:val="en-US" w:eastAsia="zh-CN" w:bidi="ar-SA"/>
        </w:rPr>
      </w:pPr>
      <w:bookmarkStart w:id="0" w:name="_GoBack"/>
      <w:r>
        <w:rPr>
          <w:rFonts w:hint="eastAsia" w:ascii="方正小标宋简体" w:hAnsi="方正小标宋简体" w:eastAsia="方正小标宋简体" w:cs="方正小标宋简体"/>
          <w:color w:val="auto"/>
          <w:kern w:val="2"/>
          <w:sz w:val="40"/>
          <w:szCs w:val="40"/>
          <w:lang w:val="en-US" w:eastAsia="zh-CN" w:bidi="ar-SA"/>
        </w:rPr>
        <w:t>贵州省能源局新办公楼能源安全应急能力提升建设项目监理服务采购需求</w:t>
      </w: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41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b/>
                <w:bCs/>
                <w:color w:val="auto"/>
                <w:kern w:val="2"/>
                <w:sz w:val="28"/>
                <w:szCs w:val="28"/>
                <w:vertAlign w:val="baseline"/>
                <w:lang w:val="en-US" w:eastAsia="zh-CN" w:bidi="ar-SA"/>
              </w:rPr>
            </w:pPr>
            <w:r>
              <w:rPr>
                <w:rFonts w:hint="eastAsia" w:ascii="Times New Roman" w:hAnsi="Times New Roman" w:eastAsia="仿宋_GB2312" w:cs="Times New Roman"/>
                <w:b/>
                <w:bCs/>
                <w:color w:val="auto"/>
                <w:kern w:val="2"/>
                <w:sz w:val="28"/>
                <w:szCs w:val="28"/>
                <w:vertAlign w:val="baseline"/>
                <w:lang w:val="en-US" w:eastAsia="zh-CN" w:bidi="ar-SA"/>
              </w:rPr>
              <w:t>审查因素</w:t>
            </w:r>
          </w:p>
        </w:tc>
        <w:tc>
          <w:tcPr>
            <w:tcW w:w="6818" w:type="dxa"/>
            <w:gridSpan w:val="2"/>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b/>
                <w:bCs/>
                <w:color w:val="auto"/>
                <w:kern w:val="2"/>
                <w:sz w:val="28"/>
                <w:szCs w:val="28"/>
                <w:vertAlign w:val="baseline"/>
                <w:lang w:val="en-US" w:eastAsia="zh-CN" w:bidi="ar-SA"/>
              </w:rPr>
            </w:pPr>
            <w:r>
              <w:rPr>
                <w:rFonts w:hint="eastAsia" w:ascii="Times New Roman" w:hAnsi="Times New Roman" w:eastAsia="仿宋_GB2312" w:cs="Times New Roman"/>
                <w:b/>
                <w:bCs/>
                <w:color w:val="auto"/>
                <w:kern w:val="2"/>
                <w:sz w:val="28"/>
                <w:szCs w:val="28"/>
                <w:vertAlign w:val="baseline"/>
                <w:lang w:val="en-US" w:eastAsia="zh-CN" w:bidi="ar-SA"/>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17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采购需求</w:t>
            </w: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需求1</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对贵州省能源局新办公楼能源安全应急能力提升建设项目开展监理服务。（需全程介入）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项目内容：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1.信息化工程建设项目。一是在新办公楼8楼建设应急指挥中心，包括大屏显示、视频会议、扩声系统、控制管理系统等，二是在新办公楼9楼至13楼等6间会议室、1楼展示厅建设大屏显示系统、扩声系统、智能会务管理系统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2.非信息化建设项目。采购会议桌椅等。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04"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供应商要求</w:t>
            </w: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要求1</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具备</w:t>
            </w:r>
            <w:r>
              <w:rPr>
                <w:rFonts w:hint="eastAsia" w:ascii="Times New Roman" w:hAnsi="Times New Roman" w:eastAsia="仿宋_GB2312" w:cs="Times New Roman"/>
                <w:color w:val="auto"/>
                <w:kern w:val="2"/>
                <w:sz w:val="28"/>
                <w:szCs w:val="28"/>
                <w:highlight w:val="none"/>
                <w:vertAlign w:val="baseline"/>
                <w:lang w:val="en-US" w:eastAsia="zh-CN" w:bidi="ar-SA"/>
              </w:rPr>
              <w:t>甲级</w:t>
            </w:r>
            <w:r>
              <w:rPr>
                <w:rFonts w:hint="eastAsia" w:ascii="Times New Roman" w:hAnsi="Times New Roman" w:eastAsia="仿宋_GB2312" w:cs="Times New Roman"/>
                <w:color w:val="auto"/>
                <w:kern w:val="2"/>
                <w:sz w:val="28"/>
                <w:szCs w:val="28"/>
                <w:vertAlign w:val="baseline"/>
                <w:lang w:val="en-US" w:eastAsia="zh-CN" w:bidi="ar-SA"/>
              </w:rPr>
              <w:t>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要求2</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要求3</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未被“信用中国（贵州）”通报失信。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要求4</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具备5项（或以上）企业成立以来完成的政府性质或国有企业监理工程的业绩。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要求5</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通过IOS体系认证且在有效期内。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要求6</w:t>
            </w: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提供针对性强、有完成时间表、有服务承诺的工作计划。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5408"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color w:val="auto"/>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B241ED6-B24C-47A8-BCEC-981ECE01E1F3}"/>
  </w:font>
  <w:font w:name="仿宋_GB2312">
    <w:panose1 w:val="02010609030101010101"/>
    <w:charset w:val="86"/>
    <w:family w:val="auto"/>
    <w:pitch w:val="default"/>
    <w:sig w:usb0="00000001" w:usb1="080E0000" w:usb2="00000000" w:usb3="00000000" w:csb0="00040000" w:csb1="00000000"/>
    <w:embedRegular r:id="rId2" w:fontKey="{92775832-3759-4D8A-9C85-0FB59CEE9326}"/>
  </w:font>
  <w:font w:name="方正小标宋简体">
    <w:panose1 w:val="02000000000000000000"/>
    <w:charset w:val="86"/>
    <w:family w:val="auto"/>
    <w:pitch w:val="default"/>
    <w:sig w:usb0="00000001" w:usb1="08000000" w:usb2="00000000" w:usb3="00000000" w:csb0="00040000" w:csb1="00000000"/>
    <w:embedRegular r:id="rId3" w:fontKey="{0FB821F3-145C-4509-818E-8753A3929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341A3D78"/>
    <w:rsid w:val="341A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style>
  <w:style w:type="paragraph" w:styleId="3">
    <w:name w:val="Body Text Indent"/>
    <w:basedOn w:val="1"/>
    <w:qFormat/>
    <w:uiPriority w:val="0"/>
    <w:pPr>
      <w:ind w:firstLine="420" w:firstLineChars="150"/>
    </w:pPr>
    <w:rPr>
      <w:szCs w:val="20"/>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after="120" w:afterLines="0" w:afterAutospacing="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2023-11-07T03:38:00Z</dcterms:created>
  <dc:creator>Q</dc:creator>
  <cp:lastModifiedBy>Q</cp:lastModifiedBy>
  <dcterms:modified xsi:type="dcterms:W3CDTF">2023-11-07T03:39:10Z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67C144296D38481C9DE251F3B6D095CD_11</vt:lpwstr>
  </property>
</Properties>
</file>