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375F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p>
    <w:p w14:paraId="2D8A6F0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关于《贵州</w:t>
      </w:r>
      <w:r>
        <w:rPr>
          <w:rFonts w:hint="eastAsia" w:ascii="Times New Roman" w:hAnsi="Times New Roman" w:eastAsia="方正小标宋_GBK" w:cs="Times New Roman"/>
          <w:b w:val="0"/>
          <w:bCs w:val="0"/>
          <w:color w:val="auto"/>
          <w:sz w:val="44"/>
          <w:szCs w:val="44"/>
          <w:highlight w:val="none"/>
          <w:lang w:val="en-US" w:eastAsia="zh-CN"/>
        </w:rPr>
        <w:t>新能源参与电力市场交易管理办法</w:t>
      </w:r>
      <w:r>
        <w:rPr>
          <w:rFonts w:hint="default" w:ascii="Times New Roman" w:hAnsi="Times New Roman" w:eastAsia="方正小标宋_GBK" w:cs="Times New Roman"/>
          <w:b w:val="0"/>
          <w:bCs w:val="0"/>
          <w:color w:val="auto"/>
          <w:sz w:val="44"/>
          <w:szCs w:val="44"/>
          <w:highlight w:val="none"/>
          <w:lang w:val="en-US" w:eastAsia="zh-CN"/>
        </w:rPr>
        <w:t>》的起草说明</w:t>
      </w:r>
    </w:p>
    <w:p w14:paraId="090600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p>
    <w:p w14:paraId="63633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为规范新能源参与电力市场交易，推动风电、光伏项目积极参与绿电、绿证交易</w:t>
      </w:r>
      <w:r>
        <w:rPr>
          <w:rFonts w:hint="eastAsia" w:ascii="Times New Roman" w:hAnsi="Times New Roman" w:eastAsia="仿宋_GB2312" w:cs="Times New Roman"/>
          <w:b w:val="0"/>
          <w:bCs w:val="0"/>
          <w:color w:val="auto"/>
          <w:sz w:val="32"/>
          <w:szCs w:val="32"/>
          <w:highlight w:val="none"/>
          <w:lang w:val="en-US" w:eastAsia="zh-CN"/>
        </w:rPr>
        <w:t>，加快发展方式绿色转型，积极稳妥推进碳达峰碳中和。</w:t>
      </w:r>
      <w:r>
        <w:rPr>
          <w:rFonts w:hint="default" w:ascii="Times New Roman" w:hAnsi="Times New Roman" w:eastAsia="仿宋_GB2312" w:cs="Times New Roman"/>
          <w:b w:val="0"/>
          <w:bCs w:val="0"/>
          <w:color w:val="auto"/>
          <w:sz w:val="32"/>
          <w:szCs w:val="32"/>
          <w:highlight w:val="none"/>
          <w:lang w:val="en" w:eastAsia="zh-CN"/>
        </w:rPr>
        <w:t>根据国家有关要求，我们</w:t>
      </w:r>
      <w:r>
        <w:rPr>
          <w:rFonts w:hint="default" w:ascii="Times New Roman" w:hAnsi="Times New Roman" w:eastAsia="仿宋_GB2312" w:cs="Times New Roman"/>
          <w:b w:val="0"/>
          <w:bCs w:val="0"/>
          <w:color w:val="auto"/>
          <w:sz w:val="32"/>
          <w:szCs w:val="32"/>
          <w:highlight w:val="none"/>
          <w:lang w:val="en-US" w:eastAsia="zh-CN"/>
        </w:rPr>
        <w:t>组织起草了《贵州</w:t>
      </w:r>
      <w:r>
        <w:rPr>
          <w:rFonts w:hint="eastAsia" w:ascii="Times New Roman" w:hAnsi="Times New Roman" w:eastAsia="仿宋_GB2312" w:cs="Times New Roman"/>
          <w:b w:val="0"/>
          <w:bCs w:val="0"/>
          <w:color w:val="auto"/>
          <w:sz w:val="32"/>
          <w:szCs w:val="32"/>
          <w:highlight w:val="none"/>
          <w:lang w:val="en-US" w:eastAsia="zh-CN"/>
        </w:rPr>
        <w:t>新能源参与电力市场交易管理办法</w:t>
      </w:r>
      <w:r>
        <w:rPr>
          <w:rFonts w:hint="default" w:ascii="Times New Roman" w:hAnsi="Times New Roman" w:eastAsia="仿宋_GB2312" w:cs="Times New Roman"/>
          <w:b w:val="0"/>
          <w:bCs w:val="0"/>
          <w:color w:val="auto"/>
          <w:sz w:val="32"/>
          <w:szCs w:val="32"/>
          <w:highlight w:val="none"/>
          <w:lang w:val="en-US" w:eastAsia="zh-CN"/>
        </w:rPr>
        <w:t>》（以下简称《</w:t>
      </w:r>
      <w:r>
        <w:rPr>
          <w:rFonts w:hint="eastAsia" w:ascii="Times New Roman" w:hAnsi="Times New Roman" w:eastAsia="仿宋_GB2312" w:cs="Times New Roman"/>
          <w:b w:val="0"/>
          <w:bCs w:val="0"/>
          <w:color w:val="auto"/>
          <w:sz w:val="32"/>
          <w:szCs w:val="32"/>
          <w:highlight w:val="none"/>
          <w:lang w:val="en-US" w:eastAsia="zh-CN"/>
        </w:rPr>
        <w:t>办法</w:t>
      </w:r>
      <w:r>
        <w:rPr>
          <w:rFonts w:hint="default" w:ascii="Times New Roman" w:hAnsi="Times New Roman" w:eastAsia="仿宋_GB2312" w:cs="Times New Roman"/>
          <w:b w:val="0"/>
          <w:bCs w:val="0"/>
          <w:color w:val="auto"/>
          <w:sz w:val="32"/>
          <w:szCs w:val="32"/>
          <w:highlight w:val="none"/>
          <w:lang w:val="en-US" w:eastAsia="zh-CN"/>
        </w:rPr>
        <w:t>》）。</w:t>
      </w:r>
    </w:p>
    <w:p w14:paraId="74BCD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一、起草背景</w:t>
      </w:r>
    </w:p>
    <w:p w14:paraId="2592EB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 w:eastAsia="zh-CN"/>
        </w:rPr>
        <w:t>（一）</w:t>
      </w:r>
      <w:r>
        <w:rPr>
          <w:rFonts w:hint="default" w:ascii="Times New Roman" w:hAnsi="Times New Roman" w:eastAsia="楷体_GB2312" w:cs="Times New Roman"/>
          <w:b w:val="0"/>
          <w:bCs w:val="0"/>
          <w:sz w:val="32"/>
          <w:szCs w:val="32"/>
          <w:lang w:val="en-US" w:eastAsia="zh-CN"/>
        </w:rPr>
        <w:t>国家政策要求</w:t>
      </w:r>
    </w:p>
    <w:p w14:paraId="06A2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000000"/>
          <w:sz w:val="32"/>
          <w:szCs w:val="32"/>
          <w:shd w:val="clear" w:color="auto" w:fill="FFFFFF"/>
          <w:lang w:val="en" w:eastAsia="zh-CN"/>
        </w:rPr>
        <w:t>1.</w:t>
      </w:r>
      <w:r>
        <w:rPr>
          <w:rFonts w:hint="default" w:ascii="Times New Roman" w:hAnsi="Times New Roman" w:eastAsia="仿宋_GB2312" w:cs="Times New Roman"/>
          <w:color w:val="auto"/>
          <w:sz w:val="32"/>
          <w:szCs w:val="32"/>
        </w:rPr>
        <w:t>《国家发展改革委 国家能源局关于加快建设全国统一电力市场体系的指导意见》（发改体改〔2022〕118号）</w:t>
      </w:r>
      <w:r>
        <w:rPr>
          <w:rFonts w:hint="eastAsia" w:ascii="Times New Roman" w:hAnsi="Times New Roman" w:eastAsia="仿宋_GB2312" w:cs="Times New Roman"/>
          <w:color w:val="auto"/>
          <w:sz w:val="32"/>
          <w:szCs w:val="32"/>
          <w:lang w:val="en-US" w:eastAsia="zh-CN"/>
        </w:rPr>
        <w:t>文件明确，有序推动新能源参与电力市场交易，以市场化收益吸引社会资本，促进新能源可持续投资，建立与新能源特性相适应的中长期电力交易机制，引导新能源签订较长期限的中长期合同。</w:t>
      </w:r>
    </w:p>
    <w:p w14:paraId="3BEAF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000000"/>
          <w:sz w:val="32"/>
          <w:szCs w:val="32"/>
          <w:shd w:val="clear" w:color="auto" w:fill="FFFFFF"/>
          <w:lang w:val="en-US" w:eastAsia="zh-CN"/>
        </w:rPr>
        <w:t>2</w:t>
      </w:r>
      <w:r>
        <w:rPr>
          <w:rFonts w:hint="default" w:ascii="Times New Roman" w:hAnsi="Times New Roman" w:eastAsia="仿宋_GB2312" w:cs="Times New Roman"/>
          <w:bCs/>
          <w:color w:val="000000"/>
          <w:sz w:val="32"/>
          <w:szCs w:val="32"/>
          <w:shd w:val="clear" w:color="auto" w:fill="FFFFFF"/>
          <w:lang w:val="en" w:eastAsia="zh-CN"/>
        </w:rPr>
        <w:t>.</w:t>
      </w:r>
      <w:r>
        <w:rPr>
          <w:rFonts w:hint="default" w:ascii="Times New Roman" w:hAnsi="Times New Roman" w:eastAsia="仿宋_GB2312" w:cs="Times New Roman"/>
          <w:color w:val="auto"/>
          <w:sz w:val="32"/>
          <w:szCs w:val="32"/>
        </w:rPr>
        <w:t>《国家发展改革委 国家能源局关于完善能源绿色低碳转型体制机制和政策措施的意见》（发改能源〔2022〕206号）</w:t>
      </w:r>
      <w:r>
        <w:rPr>
          <w:rFonts w:hint="default" w:ascii="Times New Roman" w:hAnsi="Times New Roman" w:eastAsia="仿宋_GB2312" w:cs="Times New Roman"/>
          <w:color w:val="auto"/>
          <w:sz w:val="32"/>
          <w:szCs w:val="32"/>
          <w:lang w:val="en-US" w:eastAsia="zh-CN"/>
        </w:rPr>
        <w:t>文件</w:t>
      </w:r>
      <w:r>
        <w:rPr>
          <w:rFonts w:hint="eastAsia" w:ascii="Times New Roman" w:hAnsi="Times New Roman" w:eastAsia="仿宋_GB2312" w:cs="Times New Roman"/>
          <w:color w:val="auto"/>
          <w:sz w:val="32"/>
          <w:szCs w:val="32"/>
          <w:lang w:val="en-US" w:eastAsia="zh-CN"/>
        </w:rPr>
        <w:t>明确，通过市场化方式促进电力绿色低碳发展，完善有利于可再生能源优先利用的电力交易机制，开展绿色电力交易试点，鼓励新能源发电主体与电力用户或售电公司等签订长期购售电协议。</w:t>
      </w:r>
    </w:p>
    <w:p w14:paraId="446A62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 w:eastAsia="zh-CN"/>
        </w:rPr>
        <w:t>.</w:t>
      </w:r>
      <w:r>
        <w:rPr>
          <w:rFonts w:hint="default" w:ascii="Times New Roman" w:hAnsi="Times New Roman" w:eastAsia="仿宋_GB2312" w:cs="Times New Roman"/>
          <w:color w:val="auto"/>
          <w:sz w:val="32"/>
          <w:szCs w:val="32"/>
        </w:rPr>
        <w:t>《国家发展改革委办公厅 国家能源局综合司关于推动电力交易机构开展绿色电力证书交易的通知》（发改办体改〔2022〕797号）</w:t>
      </w:r>
      <w:r>
        <w:rPr>
          <w:rFonts w:hint="default" w:ascii="Times New Roman" w:hAnsi="Times New Roman" w:eastAsia="仿宋_GB2312" w:cs="Times New Roman"/>
          <w:color w:val="auto"/>
          <w:sz w:val="32"/>
          <w:szCs w:val="32"/>
          <w:lang w:val="en-US" w:eastAsia="zh-CN"/>
        </w:rPr>
        <w:t>文件明确</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在目前绿证自愿认购和绿色电力交易的基础上积极支持电力交易机构按照有关政策规定，通过双边协商、挂牌、集中竞价等多种方式开展绿证交易，引导更多市场主体参与绿证与绿色电力交易，促进可再生能源消费。</w:t>
      </w:r>
    </w:p>
    <w:p w14:paraId="3FD9D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color w:val="auto"/>
          <w:sz w:val="32"/>
          <w:szCs w:val="32"/>
        </w:rPr>
        <w:t>《国家发展改革委办公厅 国家能源局综合司关于有序推进绿色电力交易有关事项的通知》（发改办体改〔2022〕821号）</w:t>
      </w:r>
      <w:r>
        <w:rPr>
          <w:rFonts w:hint="eastAsia" w:ascii="Times New Roman" w:hAnsi="Times New Roman" w:eastAsia="仿宋_GB2312" w:cs="Times New Roman"/>
          <w:color w:val="auto"/>
          <w:sz w:val="32"/>
          <w:szCs w:val="32"/>
          <w:lang w:val="en-US" w:eastAsia="zh-CN"/>
        </w:rPr>
        <w:t>文件明确，推动平价新能源项目全面参与绿电交易，完全市场化上绿色电力或有电网企业保障性收购的平价可再生能源项目参与绿电交易。</w:t>
      </w:r>
    </w:p>
    <w:p w14:paraId="22599A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《国家发展改革委 财政部 国家能源局关于享受中央政府补贴的绿电项目参与绿电交易有关事项的通知》（发改体改〔2023〕75号）</w:t>
      </w:r>
      <w:r>
        <w:rPr>
          <w:rFonts w:hint="eastAsia" w:ascii="Times New Roman" w:hAnsi="Times New Roman" w:eastAsia="仿宋_GB2312" w:cs="Times New Roman"/>
          <w:color w:val="auto"/>
          <w:sz w:val="32"/>
          <w:szCs w:val="32"/>
          <w:lang w:val="en-US" w:eastAsia="zh-CN"/>
        </w:rPr>
        <w:t>文件明确，扩大绿电参与市场规模，在推动平价可再生能源项目全部参与绿电交易的基础上，稳步推进享受国家可再生能源补贴的绿电项目参与绿电交易。</w:t>
      </w:r>
    </w:p>
    <w:p w14:paraId="4937FE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 w:eastAsia="zh-CN"/>
        </w:rPr>
        <w:t>（二）</w:t>
      </w:r>
      <w:r>
        <w:rPr>
          <w:rFonts w:hint="default" w:ascii="Times New Roman" w:hAnsi="Times New Roman" w:eastAsia="楷体_GB2312" w:cs="Times New Roman"/>
          <w:b w:val="0"/>
          <w:bCs w:val="0"/>
          <w:sz w:val="32"/>
          <w:szCs w:val="32"/>
          <w:lang w:val="en-US" w:eastAsia="zh-CN"/>
        </w:rPr>
        <w:t>我省现实需要</w:t>
      </w:r>
    </w:p>
    <w:p w14:paraId="299481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olor w:val="000000"/>
          <w:sz w:val="32"/>
          <w:szCs w:val="32"/>
          <w:highlight w:val="none"/>
        </w:rPr>
        <w:t>我省</w:t>
      </w:r>
      <w:r>
        <w:rPr>
          <w:rFonts w:hint="eastAsia" w:ascii="Times New Roman" w:hAnsi="Times New Roman" w:eastAsia="仿宋_GB2312"/>
          <w:color w:val="000000"/>
          <w:sz w:val="32"/>
          <w:szCs w:val="32"/>
          <w:highlight w:val="none"/>
          <w:lang w:eastAsia="zh-CN"/>
        </w:rPr>
        <w:t>曾一度</w:t>
      </w:r>
      <w:r>
        <w:rPr>
          <w:rFonts w:hint="eastAsia" w:ascii="Times New Roman" w:hAnsi="Times New Roman" w:eastAsia="仿宋_GB2312"/>
          <w:color w:val="000000"/>
          <w:sz w:val="32"/>
          <w:szCs w:val="32"/>
          <w:highlight w:val="none"/>
        </w:rPr>
        <w:t>被国家视为“无风”“无光”的省份</w:t>
      </w:r>
      <w:r>
        <w:rPr>
          <w:rFonts w:hint="eastAsia" w:ascii="Times New Roman" w:hAnsi="Times New Roman" w:eastAsia="仿宋_GB2312"/>
          <w:color w:val="000000"/>
          <w:sz w:val="32"/>
          <w:szCs w:val="32"/>
          <w:highlight w:val="none"/>
          <w:lang w:eastAsia="zh-CN"/>
        </w:rPr>
        <w:t>，随着技术的发展，</w:t>
      </w:r>
      <w:r>
        <w:rPr>
          <w:rFonts w:hint="eastAsia" w:ascii="Times New Roman" w:hAnsi="Times New Roman" w:eastAsia="仿宋_GB2312"/>
          <w:color w:val="000000"/>
          <w:sz w:val="32"/>
          <w:szCs w:val="32"/>
          <w:highlight w:val="none"/>
        </w:rPr>
        <w:t>新能源产业实现从无到有、从小到大的快速发展。2011年，首个风电场建成投产</w:t>
      </w:r>
      <w:r>
        <w:rPr>
          <w:rFonts w:hint="eastAsia" w:ascii="Times New Roman" w:hAnsi="Times New Roman" w:eastAsia="仿宋_GB2312"/>
          <w:color w:val="000000"/>
          <w:sz w:val="32"/>
          <w:szCs w:val="32"/>
          <w:highlight w:val="none"/>
          <w:lang w:eastAsia="zh-CN"/>
        </w:rPr>
        <w:t>，标志着我省新能源发展的开端。</w:t>
      </w:r>
      <w:r>
        <w:rPr>
          <w:rFonts w:hint="eastAsia" w:ascii="Times New Roman" w:hAnsi="Times New Roman" w:eastAsia="仿宋_GB2312"/>
          <w:color w:val="000000"/>
          <w:sz w:val="32"/>
          <w:szCs w:val="32"/>
          <w:highlight w:val="none"/>
        </w:rPr>
        <w:t>2015年，首个光伏电站</w:t>
      </w:r>
      <w:r>
        <w:rPr>
          <w:rFonts w:hint="eastAsia" w:ascii="仿宋_GB2312" w:hAnsi="仿宋_GB2312" w:eastAsia="仿宋_GB2312" w:cs="仿宋_GB2312"/>
          <w:sz w:val="32"/>
          <w:szCs w:val="32"/>
          <w:highlight w:val="none"/>
        </w:rPr>
        <w:t>建成投产，</w:t>
      </w:r>
      <w:r>
        <w:rPr>
          <w:rFonts w:hint="eastAsia" w:ascii="仿宋_GB2312" w:hAnsi="仿宋_GB2312" w:eastAsia="仿宋_GB2312" w:cs="仿宋_GB2312"/>
          <w:sz w:val="32"/>
          <w:szCs w:val="32"/>
          <w:highlight w:val="none"/>
          <w:lang w:eastAsia="zh-CN"/>
        </w:rPr>
        <w:t>结束了我省无光伏发电的历史。</w:t>
      </w:r>
      <w:r>
        <w:rPr>
          <w:rFonts w:hint="eastAsia" w:ascii="Times New Roman" w:hAnsi="Times New Roman" w:eastAsia="仿宋_GB2312"/>
          <w:color w:val="000000"/>
          <w:sz w:val="32"/>
          <w:szCs w:val="32"/>
          <w:highlight w:val="none"/>
        </w:rPr>
        <w:t>截至202</w:t>
      </w:r>
      <w:r>
        <w:rPr>
          <w:rFonts w:hint="default" w:ascii="Times New Roman" w:hAnsi="Times New Roman" w:eastAsia="仿宋_GB2312"/>
          <w:color w:val="000000"/>
          <w:sz w:val="32"/>
          <w:szCs w:val="32"/>
          <w:highlight w:val="none"/>
          <w:lang w:val="en"/>
        </w:rPr>
        <w:t>3</w:t>
      </w:r>
      <w:r>
        <w:rPr>
          <w:rFonts w:hint="eastAsia" w:ascii="Times New Roman" w:hAnsi="Times New Roman" w:eastAsia="仿宋_GB2312"/>
          <w:color w:val="000000"/>
          <w:sz w:val="32"/>
          <w:szCs w:val="32"/>
          <w:highlight w:val="none"/>
        </w:rPr>
        <w:t>年</w:t>
      </w:r>
      <w:r>
        <w:rPr>
          <w:rFonts w:hint="default" w:ascii="Times New Roman" w:hAnsi="Times New Roman" w:eastAsia="仿宋_GB2312"/>
          <w:color w:val="000000"/>
          <w:sz w:val="32"/>
          <w:szCs w:val="32"/>
          <w:highlight w:val="none"/>
          <w:lang w:val="en"/>
        </w:rPr>
        <w:t>5</w:t>
      </w:r>
      <w:r>
        <w:rPr>
          <w:rFonts w:hint="eastAsia" w:ascii="Times New Roman" w:hAnsi="Times New Roman" w:eastAsia="仿宋_GB2312"/>
          <w:color w:val="000000"/>
          <w:sz w:val="32"/>
          <w:szCs w:val="32"/>
          <w:highlight w:val="none"/>
        </w:rPr>
        <w:t>月底，全省</w:t>
      </w:r>
      <w:r>
        <w:rPr>
          <w:rFonts w:hint="eastAsia" w:ascii="Times New Roman" w:hAnsi="Times New Roman" w:eastAsia="仿宋_GB2312"/>
          <w:color w:val="000000"/>
          <w:sz w:val="32"/>
          <w:szCs w:val="32"/>
          <w:highlight w:val="none"/>
          <w:lang w:eastAsia="zh-CN"/>
        </w:rPr>
        <w:t>风电光伏发电</w:t>
      </w:r>
      <w:r>
        <w:rPr>
          <w:rFonts w:hint="eastAsia" w:ascii="Times New Roman" w:hAnsi="Times New Roman" w:eastAsia="仿宋_GB2312"/>
          <w:color w:val="000000"/>
          <w:sz w:val="32"/>
          <w:szCs w:val="32"/>
          <w:highlight w:val="none"/>
        </w:rPr>
        <w:t>装机</w:t>
      </w:r>
      <w:r>
        <w:rPr>
          <w:rFonts w:hint="eastAsia" w:ascii="Times New Roman" w:hAnsi="Times New Roman" w:eastAsia="仿宋_GB2312"/>
          <w:color w:val="000000"/>
          <w:sz w:val="32"/>
          <w:szCs w:val="32"/>
          <w:highlight w:val="none"/>
          <w:lang w:val="en-US" w:eastAsia="zh-CN"/>
        </w:rPr>
        <w:t>2101</w:t>
      </w:r>
      <w:r>
        <w:rPr>
          <w:rFonts w:hint="eastAsia" w:ascii="Times New Roman" w:hAnsi="Times New Roman" w:eastAsia="仿宋_GB2312"/>
          <w:color w:val="000000"/>
          <w:sz w:val="32"/>
          <w:szCs w:val="32"/>
          <w:highlight w:val="none"/>
        </w:rPr>
        <w:t>万千瓦</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同比增长</w:t>
      </w:r>
      <w:r>
        <w:rPr>
          <w:rFonts w:hint="eastAsia" w:ascii="Times New Roman" w:hAnsi="Times New Roman" w:eastAsia="仿宋_GB2312"/>
          <w:color w:val="000000"/>
          <w:sz w:val="32"/>
          <w:szCs w:val="32"/>
          <w:highlight w:val="none"/>
          <w:lang w:val="en-US" w:eastAsia="zh-CN"/>
        </w:rPr>
        <w:t>25</w:t>
      </w:r>
      <w:r>
        <w:rPr>
          <w:rFonts w:hint="eastAsia" w:ascii="Times New Roman" w:hAnsi="Times New Roman" w:eastAsia="仿宋_GB2312"/>
          <w:color w:val="000000"/>
          <w:sz w:val="32"/>
          <w:szCs w:val="32"/>
          <w:highlight w:val="none"/>
        </w:rPr>
        <w:t>%，占全省电力装机的</w:t>
      </w:r>
      <w:r>
        <w:rPr>
          <w:rFonts w:hint="eastAsia" w:ascii="Times New Roman" w:hAnsi="Times New Roman" w:eastAsia="仿宋_GB2312"/>
          <w:color w:val="000000"/>
          <w:sz w:val="32"/>
          <w:szCs w:val="32"/>
          <w:highlight w:val="none"/>
          <w:lang w:val="en-US" w:eastAsia="zh-CN"/>
        </w:rPr>
        <w:t>26</w:t>
      </w:r>
      <w:r>
        <w:rPr>
          <w:rFonts w:hint="eastAsia" w:ascii="Times New Roman" w:hAnsi="Times New Roman" w:eastAsia="仿宋_GB2312"/>
          <w:color w:val="000000"/>
          <w:sz w:val="32"/>
          <w:szCs w:val="32"/>
          <w:highlight w:val="none"/>
        </w:rPr>
        <w:t>%。其中，风电</w:t>
      </w:r>
      <w:r>
        <w:rPr>
          <w:rFonts w:hint="eastAsia" w:ascii="Times New Roman" w:hAnsi="Times New Roman" w:eastAsia="仿宋_GB2312"/>
          <w:color w:val="000000"/>
          <w:sz w:val="32"/>
          <w:szCs w:val="32"/>
          <w:highlight w:val="none"/>
          <w:lang w:val="en-US" w:eastAsia="zh-CN"/>
        </w:rPr>
        <w:t>607</w:t>
      </w:r>
      <w:r>
        <w:rPr>
          <w:rFonts w:hint="eastAsia" w:ascii="Times New Roman" w:hAnsi="Times New Roman" w:eastAsia="仿宋_GB2312"/>
          <w:color w:val="000000"/>
          <w:sz w:val="32"/>
          <w:szCs w:val="32"/>
          <w:highlight w:val="none"/>
        </w:rPr>
        <w:t>万千瓦</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位居全国第</w:t>
      </w:r>
      <w:r>
        <w:rPr>
          <w:rFonts w:hint="eastAsia" w:ascii="Times New Roman" w:hAnsi="Times New Roman" w:eastAsia="仿宋_GB2312"/>
          <w:color w:val="000000"/>
          <w:sz w:val="32"/>
          <w:szCs w:val="32"/>
          <w:highlight w:val="none"/>
          <w:lang w:val="en-US" w:eastAsia="zh-CN"/>
        </w:rPr>
        <w:t>23</w:t>
      </w:r>
      <w:r>
        <w:rPr>
          <w:rFonts w:hint="eastAsia" w:ascii="Times New Roman" w:hAnsi="Times New Roman" w:eastAsia="仿宋_GB2312"/>
          <w:color w:val="000000"/>
          <w:sz w:val="32"/>
          <w:szCs w:val="32"/>
          <w:highlight w:val="none"/>
        </w:rPr>
        <w:t>位；光伏发电</w:t>
      </w:r>
      <w:r>
        <w:rPr>
          <w:rFonts w:hint="eastAsia" w:ascii="Times New Roman" w:hAnsi="Times New Roman" w:eastAsia="仿宋_GB2312"/>
          <w:color w:val="000000"/>
          <w:sz w:val="32"/>
          <w:szCs w:val="32"/>
          <w:highlight w:val="none"/>
          <w:lang w:val="en-US" w:eastAsia="zh-CN"/>
        </w:rPr>
        <w:t>1494</w:t>
      </w:r>
      <w:r>
        <w:rPr>
          <w:rFonts w:hint="eastAsia" w:ascii="Times New Roman" w:hAnsi="Times New Roman" w:eastAsia="仿宋_GB2312"/>
          <w:color w:val="000000"/>
          <w:sz w:val="32"/>
          <w:szCs w:val="32"/>
          <w:highlight w:val="none"/>
        </w:rPr>
        <w:t>万千瓦</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位居全国第</w:t>
      </w:r>
      <w:r>
        <w:rPr>
          <w:rFonts w:hint="eastAsia" w:ascii="Times New Roman" w:hAnsi="Times New Roman" w:eastAsia="仿宋_GB2312"/>
          <w:color w:val="000000"/>
          <w:sz w:val="32"/>
          <w:szCs w:val="32"/>
          <w:highlight w:val="none"/>
          <w:lang w:val="en-US" w:eastAsia="zh-CN"/>
        </w:rPr>
        <w:t>16</w:t>
      </w:r>
      <w:r>
        <w:rPr>
          <w:rFonts w:hint="eastAsia" w:ascii="Times New Roman" w:hAnsi="Times New Roman" w:eastAsia="仿宋_GB2312"/>
          <w:color w:val="000000"/>
          <w:sz w:val="32"/>
          <w:szCs w:val="32"/>
          <w:highlight w:val="none"/>
        </w:rPr>
        <w:t>位。经过十多年的发展，我省新能源发电已发展成为我省</w:t>
      </w:r>
      <w:r>
        <w:rPr>
          <w:rFonts w:hint="eastAsia" w:ascii="Times New Roman" w:hAnsi="Times New Roman" w:eastAsia="仿宋_GB2312"/>
          <w:color w:val="000000"/>
          <w:sz w:val="32"/>
          <w:szCs w:val="32"/>
          <w:highlight w:val="none"/>
          <w:lang w:eastAsia="zh-CN"/>
        </w:rPr>
        <w:t>电力装机的重要组成部分，为我省能源保供作出了一定贡献</w:t>
      </w:r>
      <w:r>
        <w:rPr>
          <w:rFonts w:hint="eastAsia" w:ascii="Times New Roman" w:hAnsi="Times New Roman" w:eastAsia="仿宋_GB2312"/>
          <w:color w:val="000000"/>
          <w:sz w:val="32"/>
          <w:szCs w:val="32"/>
          <w:highlight w:val="none"/>
        </w:rPr>
        <w:t>。</w:t>
      </w:r>
    </w:p>
    <w:p w14:paraId="64FBB0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目前，我省电力市场化改革正深入推进，电力中长期交易已较为成熟，燃煤发电已全部进入市场，工商业用户也全部参加市场化交易。随着电力用户绿色消费意识逐步提高，特别是中长期交易电价高于新能源平价项目上网电价后，新能源发电企业参与市场化交易意愿愈发强烈，从去年起，我省新能源发电企业也试水开展交易。</w:t>
      </w:r>
    </w:p>
    <w:p w14:paraId="7C0260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FF"/>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为稳妥有序推进新能源参与电力市场化交易，充分体现新能源发电的绿色价值，促进能源绿色转型，需结合新能源的特点，建立完善符合新能源特点的电力市场体制机制，推动新能源逐步进入市场交易。</w:t>
      </w:r>
    </w:p>
    <w:p w14:paraId="18FB8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二、制定依据</w:t>
      </w:r>
    </w:p>
    <w:p w14:paraId="0D186C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rPr>
        <w:t>《国家发展改革委 国家能源局关于加快建设全国统一电力市场体系的指导意见》（发改体改〔2022〕118号）</w:t>
      </w:r>
    </w:p>
    <w:p w14:paraId="662E94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rPr>
        <w:t>《国家发展改革委 国家能源局关于完善能源绿色低碳转型体制机制和政策措施的意见》（发改能源〔2022〕206号）</w:t>
      </w:r>
    </w:p>
    <w:p w14:paraId="53DDA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color w:val="auto"/>
          <w:sz w:val="32"/>
          <w:szCs w:val="32"/>
        </w:rPr>
        <w:t>《国家发展改革委办公厅 国家能源局综合司关于推动电力交易机构开展绿色电力证书交易的通知》（发改办体改〔2022〕797号）</w:t>
      </w:r>
    </w:p>
    <w:p w14:paraId="3D76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color w:val="auto"/>
          <w:sz w:val="32"/>
          <w:szCs w:val="32"/>
        </w:rPr>
        <w:t>《国家发展改革委办公厅 国家能源局综合司关于有序推进绿色电力交易有关事项的通知》（发改办体改〔2022〕821号）</w:t>
      </w:r>
    </w:p>
    <w:p w14:paraId="32889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color w:val="auto"/>
          <w:sz w:val="32"/>
          <w:szCs w:val="32"/>
        </w:rPr>
        <w:t>《国家发展改革委 财政部 国家能源局关于享受中央政府补贴的绿电项目参与绿电交易有关事项的通知》（发改体改〔2023〕75号）</w:t>
      </w:r>
    </w:p>
    <w:p w14:paraId="06093F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三、必要性和可行性</w:t>
      </w:r>
    </w:p>
    <w:p w14:paraId="328B7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（一）必要性</w:t>
      </w:r>
    </w:p>
    <w:p w14:paraId="2F8787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一是贯彻落实国家有关政策的需要。</w:t>
      </w:r>
      <w:r>
        <w:rPr>
          <w:rFonts w:hint="eastAsia" w:ascii="Times New Roman" w:hAnsi="Times New Roman" w:eastAsia="仿宋_GB2312" w:cs="Times New Roman"/>
          <w:color w:val="auto"/>
          <w:sz w:val="32"/>
          <w:szCs w:val="32"/>
          <w:lang w:val="en-US" w:eastAsia="zh-CN"/>
        </w:rPr>
        <w:t>开展绿色电力交易是落实碳达峰、碳中和战略部署的重要举措，是推进能源绿色低碳转型的重要途径，为此国家出台了若干文件要求各地开展绿色电力交易，引导电力用户消费绿色电力。</w:t>
      </w:r>
    </w:p>
    <w:p w14:paraId="782EE5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二是促进我省新能源发电加快发展。</w:t>
      </w:r>
      <w:r>
        <w:rPr>
          <w:rFonts w:hint="eastAsia" w:ascii="Times New Roman" w:hAnsi="Times New Roman" w:eastAsia="仿宋_GB2312" w:cs="Times New Roman"/>
          <w:color w:val="auto"/>
          <w:sz w:val="32"/>
          <w:szCs w:val="32"/>
          <w:lang w:val="en-US" w:eastAsia="zh-CN"/>
        </w:rPr>
        <w:t>2020年，国家取消可再生新能源补贴，新的项目上网电价与燃煤发电基准电价一致，收益降低，经济评价难以通过，大部分新能源项目一度陷入停建状态。随着</w:t>
      </w:r>
      <w:r>
        <w:rPr>
          <w:rFonts w:hint="eastAsia" w:ascii="Times New Roman" w:hAnsi="Times New Roman" w:eastAsia="仿宋_GB2312" w:cs="Times New Roman"/>
          <w:b w:val="0"/>
          <w:bCs/>
          <w:color w:val="000000"/>
          <w:sz w:val="32"/>
          <w:szCs w:val="32"/>
          <w:highlight w:val="none"/>
          <w:lang w:val="en-US" w:eastAsia="zh-CN"/>
        </w:rPr>
        <w:t>中长期交易电价高于新能源平价项目上网电价后，新能源发电企业参与交易将获得更多的收益，项目经济指标提高，将带来新一轮开发建设热潮，促进我省新能源发电加快发展。</w:t>
      </w:r>
    </w:p>
    <w:p w14:paraId="537110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三是满足电力用户绿色电力消费需求。</w:t>
      </w:r>
      <w:r>
        <w:rPr>
          <w:rFonts w:hint="eastAsia" w:ascii="Times New Roman" w:hAnsi="Times New Roman" w:eastAsia="仿宋_GB2312" w:cs="Times New Roman"/>
          <w:color w:val="auto"/>
          <w:sz w:val="32"/>
          <w:szCs w:val="32"/>
          <w:lang w:val="en-US" w:eastAsia="zh-CN"/>
        </w:rPr>
        <w:t>随着电力用户</w:t>
      </w:r>
      <w:r>
        <w:rPr>
          <w:rFonts w:hint="eastAsia" w:ascii="Times New Roman" w:hAnsi="Times New Roman" w:eastAsia="仿宋_GB2312" w:cs="Times New Roman"/>
          <w:b w:val="0"/>
          <w:bCs/>
          <w:color w:val="000000"/>
          <w:sz w:val="32"/>
          <w:szCs w:val="32"/>
          <w:highlight w:val="none"/>
          <w:lang w:val="en-US" w:eastAsia="zh-CN"/>
        </w:rPr>
        <w:t>绿色消费意识逐步提高，需要有序推进新能源进入电力市场，建立新能源参与电力市场化交易机制，畅通电力用户使用绿色电力渠道。</w:t>
      </w:r>
    </w:p>
    <w:p w14:paraId="76B98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（二）可行性</w:t>
      </w:r>
    </w:p>
    <w:p w14:paraId="5A6573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auto"/>
          <w:sz w:val="32"/>
          <w:szCs w:val="32"/>
          <w:lang w:val="en-US" w:eastAsia="zh-CN"/>
        </w:rPr>
        <w:t>一是电力交易系统和平台已逐步完善。</w:t>
      </w:r>
      <w:r>
        <w:rPr>
          <w:rFonts w:hint="eastAsia" w:ascii="Times New Roman" w:hAnsi="Times New Roman" w:eastAsia="仿宋_GB2312" w:cs="Times New Roman"/>
          <w:color w:val="auto"/>
          <w:sz w:val="32"/>
          <w:szCs w:val="32"/>
          <w:lang w:val="en-US" w:eastAsia="zh-CN"/>
        </w:rPr>
        <w:t>我省电力市场化交易经过多年的发展，目前我省电力交易系统、平台已具备多品种交易的能力，相关功能已逐步完善。</w:t>
      </w:r>
    </w:p>
    <w:p w14:paraId="0D8CA3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auto"/>
          <w:sz w:val="32"/>
          <w:szCs w:val="32"/>
          <w:lang w:val="en-US" w:eastAsia="zh-CN"/>
        </w:rPr>
        <w:t>二是新能源发电企业参与绿色电力交易积极性较高。</w:t>
      </w:r>
      <w:r>
        <w:rPr>
          <w:rFonts w:hint="eastAsia" w:ascii="Times New Roman" w:hAnsi="Times New Roman" w:eastAsia="仿宋_GB2312" w:cs="Times New Roman"/>
          <w:color w:val="auto"/>
          <w:sz w:val="32"/>
          <w:szCs w:val="32"/>
          <w:lang w:val="en-US" w:eastAsia="zh-CN"/>
        </w:rPr>
        <w:t>目前，我省电力市场化中长期交易电价已较燃煤发电基准电价上浮20%，加上环境溢价，新能源发电企业参与绿色电力交易将带来更多收益。</w:t>
      </w:r>
    </w:p>
    <w:p w14:paraId="18C5EC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auto"/>
          <w:sz w:val="32"/>
          <w:szCs w:val="32"/>
          <w:lang w:val="en-US" w:eastAsia="zh-CN"/>
        </w:rPr>
        <w:t>三是电力用户参与绿色电力交易呼声也逐渐强烈。</w:t>
      </w:r>
      <w:r>
        <w:rPr>
          <w:rFonts w:hint="eastAsia" w:ascii="Times New Roman" w:hAnsi="Times New Roman" w:eastAsia="仿宋_GB2312" w:cs="Times New Roman"/>
          <w:color w:val="auto"/>
          <w:sz w:val="32"/>
          <w:szCs w:val="32"/>
          <w:lang w:val="en-US" w:eastAsia="zh-CN"/>
        </w:rPr>
        <w:t>结合前期试水的绿色电力交易情况来看，包含环境溢价在内，电力用户与新能源发电企业的交易电价与全省市场交易均价差别不大，有的甚至低于市场交易均价。电力用户购买绿色电力的用电成本并大幅增加，因此参与绿色电力交易呼声也逐渐强烈。</w:t>
      </w:r>
    </w:p>
    <w:p w14:paraId="34380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四、起草过程</w:t>
      </w:r>
    </w:p>
    <w:p w14:paraId="56025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结合国家相关办法、规程，我们从2023年</w:t>
      </w:r>
      <w:r>
        <w:rPr>
          <w:rFonts w:hint="eastAsia" w:ascii="Times New Roman" w:hAnsi="Times New Roman" w:eastAsia="仿宋_GB2312" w:cs="Times New Roman"/>
          <w:color w:val="auto"/>
          <w:sz w:val="32"/>
          <w:szCs w:val="32"/>
          <w:highlight w:val="none"/>
          <w:lang w:val="en-US" w:eastAsia="zh-CN"/>
        </w:rPr>
        <w:t>一季度</w:t>
      </w:r>
      <w:r>
        <w:rPr>
          <w:rFonts w:hint="default" w:ascii="Times New Roman" w:hAnsi="Times New Roman" w:eastAsia="仿宋_GB2312" w:cs="Times New Roman"/>
          <w:color w:val="auto"/>
          <w:sz w:val="32"/>
          <w:szCs w:val="32"/>
          <w:highlight w:val="none"/>
          <w:lang w:val="en-US" w:eastAsia="zh-CN"/>
        </w:rPr>
        <w:t>开始组织起草《</w:t>
      </w:r>
      <w:r>
        <w:rPr>
          <w:rFonts w:hint="eastAsia" w:ascii="Times New Roman" w:hAnsi="Times New Roman" w:eastAsia="仿宋_GB2312" w:cs="Times New Roman"/>
          <w:color w:val="auto"/>
          <w:sz w:val="32"/>
          <w:szCs w:val="32"/>
          <w:highlight w:val="none"/>
          <w:lang w:val="en-US" w:eastAsia="zh-CN"/>
        </w:rPr>
        <w:t>办法</w:t>
      </w:r>
      <w:r>
        <w:rPr>
          <w:rFonts w:hint="default" w:ascii="Times New Roman" w:hAnsi="Times New Roman" w:eastAsia="仿宋_GB2312" w:cs="Times New Roman"/>
          <w:color w:val="auto"/>
          <w:sz w:val="32"/>
          <w:szCs w:val="32"/>
          <w:highlight w:val="none"/>
          <w:lang w:val="en-US" w:eastAsia="zh-CN"/>
        </w:rPr>
        <w:t>》初稿，经反复讨论形成了征求意见稿。</w:t>
      </w:r>
    </w:p>
    <w:p w14:paraId="0A2F6A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发函征求省发展改革委、</w:t>
      </w:r>
      <w:r>
        <w:rPr>
          <w:rFonts w:hint="eastAsia" w:ascii="Times New Roman" w:hAnsi="Times New Roman" w:eastAsia="仿宋_GB2312" w:cs="Times New Roman"/>
          <w:color w:val="auto"/>
          <w:sz w:val="32"/>
          <w:szCs w:val="32"/>
          <w:highlight w:val="none"/>
          <w:lang w:val="en-US" w:eastAsia="zh-CN"/>
        </w:rPr>
        <w:t>国家能源局贵州监管办、</w:t>
      </w:r>
      <w:r>
        <w:rPr>
          <w:rFonts w:hint="default" w:ascii="Times New Roman" w:hAnsi="Times New Roman" w:eastAsia="仿宋_GB2312" w:cs="Times New Roman"/>
          <w:color w:val="auto"/>
          <w:sz w:val="32"/>
          <w:szCs w:val="32"/>
          <w:highlight w:val="none"/>
          <w:lang w:val="en-US" w:eastAsia="zh-CN"/>
        </w:rPr>
        <w:t>省电网公司、</w:t>
      </w:r>
      <w:r>
        <w:rPr>
          <w:rFonts w:hint="eastAsia" w:ascii="Times New Roman" w:hAnsi="Times New Roman" w:eastAsia="仿宋_GB2312" w:cs="Times New Roman"/>
          <w:color w:val="auto"/>
          <w:sz w:val="32"/>
          <w:szCs w:val="32"/>
          <w:highlight w:val="none"/>
          <w:lang w:val="en-US" w:eastAsia="zh-CN"/>
        </w:rPr>
        <w:t>贵州电力交易中心、各市（州）能源主管部门、</w:t>
      </w:r>
      <w:r>
        <w:rPr>
          <w:rFonts w:hint="default" w:ascii="Times New Roman" w:hAnsi="Times New Roman" w:eastAsia="仿宋_GB2312" w:cs="Times New Roman"/>
          <w:color w:val="auto"/>
          <w:sz w:val="32"/>
          <w:szCs w:val="32"/>
          <w:highlight w:val="none"/>
          <w:lang w:val="en-US" w:eastAsia="zh-CN"/>
        </w:rPr>
        <w:t>有关发电企业、有关售电公司、有关市场用户等单位意见，共收到</w:t>
      </w:r>
      <w:r>
        <w:rPr>
          <w:rFonts w:hint="eastAsia" w:ascii="Times New Roman" w:hAnsi="Times New Roman" w:eastAsia="仿宋_GB2312" w:cs="Times New Roman"/>
          <w:color w:val="auto"/>
          <w:sz w:val="32"/>
          <w:szCs w:val="32"/>
          <w:highlight w:val="none"/>
          <w:lang w:val="en-US" w:eastAsia="zh-CN"/>
        </w:rPr>
        <w:t>57</w:t>
      </w:r>
      <w:r>
        <w:rPr>
          <w:rFonts w:hint="default" w:ascii="Times New Roman" w:hAnsi="Times New Roman" w:eastAsia="仿宋_GB2312" w:cs="Times New Roman"/>
          <w:color w:val="auto"/>
          <w:sz w:val="32"/>
          <w:szCs w:val="32"/>
          <w:highlight w:val="none"/>
          <w:lang w:val="en-US" w:eastAsia="zh-CN"/>
        </w:rPr>
        <w:t>条建议，其中，采纳</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lang w:val="en-US" w:eastAsia="zh-CN"/>
        </w:rPr>
        <w:t>条；未采纳</w:t>
      </w:r>
      <w:r>
        <w:rPr>
          <w:rFonts w:hint="eastAsia"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lang w:val="en-US" w:eastAsia="zh-CN"/>
        </w:rPr>
        <w:t>条；无意见</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lang w:val="en-US" w:eastAsia="zh-CN"/>
        </w:rPr>
        <w:t>条，具体情况见附件。</w:t>
      </w:r>
    </w:p>
    <w:p w14:paraId="16AB2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w:t>
      </w:r>
      <w:r>
        <w:rPr>
          <w:rFonts w:hint="eastAsia" w:ascii="Times New Roman" w:hAnsi="Times New Roman" w:eastAsia="黑体" w:cs="Times New Roman"/>
          <w:color w:val="auto"/>
          <w:sz w:val="32"/>
          <w:szCs w:val="32"/>
          <w:highlight w:val="none"/>
          <w:lang w:val="en-US" w:eastAsia="zh-CN"/>
        </w:rPr>
        <w:t>办法</w:t>
      </w:r>
      <w:r>
        <w:rPr>
          <w:rFonts w:hint="default" w:ascii="Times New Roman" w:hAnsi="Times New Roman" w:eastAsia="黑体" w:cs="Times New Roman"/>
          <w:color w:val="auto"/>
          <w:sz w:val="32"/>
          <w:szCs w:val="32"/>
          <w:highlight w:val="none"/>
          <w:lang w:val="en-US" w:eastAsia="zh-CN"/>
        </w:rPr>
        <w:t>》框架结构和主要内容</w:t>
      </w:r>
    </w:p>
    <w:p w14:paraId="1B29C5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办法</w:t>
      </w:r>
      <w:r>
        <w:rPr>
          <w:rFonts w:hint="default" w:ascii="Times New Roman" w:hAnsi="Times New Roman" w:eastAsia="仿宋_GB2312" w:cs="Times New Roman"/>
          <w:color w:val="auto"/>
          <w:sz w:val="32"/>
          <w:szCs w:val="32"/>
          <w:highlight w:val="none"/>
          <w:lang w:val="en-US" w:eastAsia="zh-CN"/>
        </w:rPr>
        <w:t>》分为</w:t>
      </w:r>
      <w:r>
        <w:rPr>
          <w:rFonts w:hint="eastAsia" w:ascii="Times New Roman" w:hAnsi="Times New Roman" w:eastAsia="仿宋_GB2312" w:cs="Times New Roman"/>
          <w:color w:val="auto"/>
          <w:sz w:val="32"/>
          <w:szCs w:val="32"/>
          <w:highlight w:val="none"/>
          <w:lang w:val="en-US" w:eastAsia="zh-CN"/>
        </w:rPr>
        <w:t>总则</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市场主体及准入条件</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交易品种及方式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交易组织</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价格机制</w:t>
      </w:r>
      <w:r>
        <w:rPr>
          <w:rFonts w:hint="default" w:ascii="Times New Roman" w:hAnsi="Times New Roman" w:eastAsia="仿宋_GB2312" w:cs="Times New Roman"/>
          <w:color w:val="auto"/>
          <w:sz w:val="32"/>
          <w:szCs w:val="32"/>
          <w:highlight w:val="none"/>
          <w:lang w:val="en-US" w:eastAsia="zh-CN"/>
        </w:rPr>
        <w:t>、结算</w:t>
      </w:r>
      <w:r>
        <w:rPr>
          <w:rFonts w:hint="eastAsia" w:ascii="Times New Roman" w:hAnsi="Times New Roman" w:eastAsia="仿宋_GB2312" w:cs="Times New Roman"/>
          <w:color w:val="auto"/>
          <w:sz w:val="32"/>
          <w:szCs w:val="32"/>
          <w:highlight w:val="none"/>
          <w:lang w:val="en-US" w:eastAsia="zh-CN"/>
        </w:rPr>
        <w:t>及偏差处理</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其他</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个部分</w:t>
      </w:r>
      <w:r>
        <w:rPr>
          <w:rFonts w:hint="eastAsia" w:ascii="Times New Roman" w:hAnsi="Times New Roman" w:eastAsia="仿宋_GB2312" w:cs="Times New Roman"/>
          <w:color w:val="auto"/>
          <w:sz w:val="32"/>
          <w:szCs w:val="32"/>
          <w:highlight w:val="none"/>
          <w:lang w:val="en-US" w:eastAsia="zh-CN"/>
        </w:rPr>
        <w:t>，总共37条，</w:t>
      </w:r>
      <w:r>
        <w:rPr>
          <w:rFonts w:hint="default" w:ascii="Times New Roman" w:hAnsi="Times New Roman" w:eastAsia="仿宋_GB2312" w:cs="Times New Roman"/>
          <w:color w:val="auto"/>
          <w:sz w:val="32"/>
          <w:szCs w:val="32"/>
          <w:highlight w:val="none"/>
          <w:lang w:val="en-US" w:eastAsia="zh-CN"/>
        </w:rPr>
        <w:t>具体为：</w:t>
      </w:r>
    </w:p>
    <w:p w14:paraId="3232A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第一部分：</w:t>
      </w:r>
      <w:r>
        <w:rPr>
          <w:rFonts w:hint="eastAsia" w:ascii="Times New Roman" w:hAnsi="Times New Roman" w:eastAsia="楷体" w:cs="Times New Roman"/>
          <w:color w:val="auto"/>
          <w:sz w:val="32"/>
          <w:szCs w:val="32"/>
          <w:highlight w:val="none"/>
          <w:lang w:val="en-US" w:eastAsia="zh-CN"/>
        </w:rPr>
        <w:t>总则</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该部分共1条，明确制定管理办法的依据和目的</w:t>
      </w:r>
      <w:r>
        <w:rPr>
          <w:rFonts w:hint="default" w:ascii="Times New Roman" w:hAnsi="Times New Roman" w:eastAsia="仿宋_GB2312" w:cs="Times New Roman"/>
          <w:color w:val="auto"/>
          <w:sz w:val="32"/>
          <w:szCs w:val="32"/>
          <w:highlight w:val="none"/>
          <w:lang w:val="zh-CN" w:eastAsia="zh-CN"/>
        </w:rPr>
        <w:t>。</w:t>
      </w:r>
    </w:p>
    <w:p w14:paraId="424A1D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第二部分：</w:t>
      </w:r>
      <w:r>
        <w:rPr>
          <w:rFonts w:hint="eastAsia" w:ascii="Times New Roman" w:hAnsi="Times New Roman" w:eastAsia="楷体" w:cs="Times New Roman"/>
          <w:color w:val="auto"/>
          <w:sz w:val="32"/>
          <w:szCs w:val="32"/>
          <w:highlight w:val="none"/>
          <w:lang w:val="en-US" w:eastAsia="zh-CN"/>
        </w:rPr>
        <w:t>市场主体及准入条件</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该部分共6条。明确了发电企业、电力用户、售电公司为市场主体，以及市场主体参与电力市场化交易的相关条件</w:t>
      </w:r>
      <w:r>
        <w:rPr>
          <w:rFonts w:hint="default" w:ascii="Times New Roman" w:hAnsi="Times New Roman" w:eastAsia="仿宋_GB2312" w:cs="Times New Roman"/>
          <w:color w:val="auto"/>
          <w:sz w:val="32"/>
          <w:szCs w:val="32"/>
          <w:highlight w:val="none"/>
          <w:lang w:val="en-US" w:eastAsia="zh-CN"/>
        </w:rPr>
        <w:t>。</w:t>
      </w:r>
    </w:p>
    <w:p w14:paraId="627BB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color w:val="auto"/>
          <w:sz w:val="32"/>
          <w:szCs w:val="32"/>
          <w:highlight w:val="none"/>
          <w:lang w:val="en-US" w:eastAsia="zh-CN"/>
        </w:rPr>
        <w:t>第三部分：</w:t>
      </w:r>
      <w:r>
        <w:rPr>
          <w:rFonts w:hint="eastAsia" w:ascii="Times New Roman" w:hAnsi="Times New Roman" w:eastAsia="楷体" w:cs="Times New Roman"/>
          <w:color w:val="auto"/>
          <w:sz w:val="32"/>
          <w:szCs w:val="32"/>
          <w:highlight w:val="none"/>
          <w:lang w:val="en-US" w:eastAsia="zh-CN"/>
        </w:rPr>
        <w:t>交易品种及方式</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该部分共6条，明确了绿色交易交易品种和交易方式。</w:t>
      </w:r>
      <w:r>
        <w:rPr>
          <w:rFonts w:hint="eastAsia" w:ascii="仿宋_GB2312" w:hAnsi="仿宋_GB2312" w:eastAsia="仿宋_GB2312" w:cs="仿宋_GB2312"/>
          <w:color w:val="000000"/>
          <w:kern w:val="2"/>
          <w:sz w:val="32"/>
          <w:szCs w:val="32"/>
          <w:lang w:val="en-US" w:eastAsia="zh-CN" w:bidi="ar-SA"/>
        </w:rPr>
        <w:t>绿色电力交易品种</w:t>
      </w:r>
      <w:r>
        <w:rPr>
          <w:rFonts w:hint="eastAsia" w:ascii="Times New Roman" w:hAnsi="Times New Roman" w:eastAsia="仿宋_GB2312" w:cs="Times New Roman"/>
          <w:color w:val="auto"/>
          <w:kern w:val="2"/>
          <w:sz w:val="32"/>
          <w:szCs w:val="32"/>
          <w:lang w:val="en-US" w:eastAsia="zh-CN" w:bidi="ar-SA"/>
        </w:rPr>
        <w:t>分为绿色电力交易、新能源电能量交易。</w:t>
      </w:r>
      <w:r>
        <w:rPr>
          <w:rFonts w:hint="eastAsia" w:ascii="Times New Roman" w:hAnsi="Times New Roman" w:eastAsia="仿宋_GB2312" w:cs="Times New Roman"/>
          <w:color w:val="000000"/>
          <w:kern w:val="2"/>
          <w:sz w:val="32"/>
          <w:szCs w:val="32"/>
          <w:lang w:val="en-US" w:eastAsia="zh-CN" w:bidi="ar-SA"/>
        </w:rPr>
        <w:t>交易方式为双边协商、集中竞价、挂牌、竞拍、认购交易等，并按照年度（含多月）交易为主、月度交易为补充的原则进行</w:t>
      </w:r>
      <w:r>
        <w:rPr>
          <w:rFonts w:hint="default" w:ascii="Times New Roman" w:hAnsi="Times New Roman" w:eastAsia="仿宋_GB2312" w:cs="Times New Roman"/>
          <w:color w:val="000000"/>
          <w:kern w:val="2"/>
          <w:sz w:val="32"/>
          <w:szCs w:val="32"/>
          <w:lang w:val="zh-CN" w:eastAsia="zh-CN" w:bidi="ar-SA"/>
        </w:rPr>
        <w:t>。</w:t>
      </w:r>
    </w:p>
    <w:p w14:paraId="5A39C4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绿色电力交易</w:t>
      </w:r>
      <w:r>
        <w:rPr>
          <w:rFonts w:hint="eastAsia" w:ascii="Times New Roman" w:hAnsi="Times New Roman" w:eastAsia="仿宋_GB2312" w:cs="Times New Roman"/>
          <w:color w:val="auto"/>
          <w:kern w:val="2"/>
          <w:sz w:val="32"/>
          <w:szCs w:val="32"/>
          <w:lang w:val="en-US" w:eastAsia="zh-CN" w:bidi="ar-SA"/>
        </w:rPr>
        <w:t>包含绿色电力直接交易和认购交易，绿色电力直接交易指</w:t>
      </w:r>
      <w:r>
        <w:rPr>
          <w:rFonts w:hint="default" w:ascii="Times New Roman" w:hAnsi="Times New Roman" w:eastAsia="仿宋_GB2312" w:cs="Times New Roman"/>
          <w:b w:val="0"/>
          <w:bCs w:val="0"/>
          <w:color w:val="auto"/>
          <w:sz w:val="32"/>
          <w:szCs w:val="32"/>
          <w:lang w:val="en-US" w:eastAsia="zh-CN" w:bidi="ar-SA"/>
        </w:rPr>
        <w:t>电力用户（售电公司）与</w:t>
      </w:r>
      <w:r>
        <w:rPr>
          <w:rFonts w:hint="eastAsia" w:ascii="Times New Roman" w:hAnsi="Times New Roman" w:eastAsia="仿宋_GB2312" w:cs="Times New Roman"/>
          <w:b w:val="0"/>
          <w:bCs w:val="0"/>
          <w:color w:val="auto"/>
          <w:sz w:val="32"/>
          <w:szCs w:val="32"/>
          <w:lang w:val="en-US" w:eastAsia="zh-CN" w:bidi="ar-SA"/>
        </w:rPr>
        <w:t>新能源</w:t>
      </w:r>
      <w:r>
        <w:rPr>
          <w:rFonts w:hint="default" w:ascii="Times New Roman" w:hAnsi="Times New Roman" w:eastAsia="仿宋_GB2312" w:cs="Times New Roman"/>
          <w:b w:val="0"/>
          <w:bCs w:val="0"/>
          <w:color w:val="auto"/>
          <w:sz w:val="32"/>
          <w:szCs w:val="32"/>
          <w:lang w:val="en-US" w:eastAsia="zh-CN" w:bidi="ar-SA"/>
        </w:rPr>
        <w:t>发电</w:t>
      </w:r>
      <w:r>
        <w:rPr>
          <w:rFonts w:hint="default" w:ascii="Times New Roman" w:hAnsi="Times New Roman" w:eastAsia="仿宋_GB2312" w:cs="Times New Roman"/>
          <w:color w:val="auto"/>
          <w:kern w:val="2"/>
          <w:sz w:val="32"/>
          <w:szCs w:val="32"/>
          <w:lang w:val="en-US" w:eastAsia="zh-CN" w:bidi="ar-SA"/>
        </w:rPr>
        <w:t>企业</w:t>
      </w:r>
      <w:r>
        <w:rPr>
          <w:rFonts w:hint="eastAsia" w:ascii="Times New Roman" w:hAnsi="Times New Roman" w:eastAsia="仿宋_GB2312" w:cs="Times New Roman"/>
          <w:color w:val="auto"/>
          <w:kern w:val="2"/>
          <w:sz w:val="32"/>
          <w:szCs w:val="32"/>
          <w:lang w:val="en-US" w:eastAsia="zh-CN" w:bidi="ar-SA"/>
        </w:rPr>
        <w:t>间的电能量</w:t>
      </w:r>
      <w:r>
        <w:rPr>
          <w:rFonts w:hint="default" w:ascii="Times New Roman" w:hAnsi="Times New Roman" w:eastAsia="仿宋_GB2312" w:cs="Times New Roman"/>
          <w:color w:val="auto"/>
          <w:kern w:val="2"/>
          <w:sz w:val="32"/>
          <w:szCs w:val="32"/>
          <w:lang w:val="en-US" w:eastAsia="zh-CN" w:bidi="ar-SA"/>
        </w:rPr>
        <w:t>交易和绿证交易</w:t>
      </w:r>
      <w:r>
        <w:rPr>
          <w:rFonts w:hint="eastAsia" w:ascii="Times New Roman" w:hAnsi="Times New Roman" w:eastAsia="仿宋_GB2312" w:cs="Times New Roman"/>
          <w:color w:val="auto"/>
          <w:kern w:val="2"/>
          <w:sz w:val="32"/>
          <w:szCs w:val="32"/>
          <w:lang w:val="en-US" w:eastAsia="zh-CN" w:bidi="ar-SA"/>
        </w:rPr>
        <w:t>；绿色电力认购交易指</w:t>
      </w:r>
      <w:r>
        <w:rPr>
          <w:rFonts w:hint="eastAsia" w:ascii="Times New Roman" w:hAnsi="Times New Roman" w:eastAsia="仿宋_GB2312" w:cs="Times New Roman"/>
          <w:color w:val="auto"/>
          <w:sz w:val="32"/>
          <w:szCs w:val="32"/>
          <w:lang w:val="en-US" w:eastAsia="zh-CN" w:bidi="ar-SA"/>
        </w:rPr>
        <w:t>未直接参与市场交易的</w:t>
      </w:r>
      <w:r>
        <w:rPr>
          <w:rFonts w:hint="eastAsia" w:ascii="Times New Roman" w:hAnsi="Times New Roman" w:eastAsia="仿宋_GB2312" w:cs="Times New Roman"/>
          <w:color w:val="auto"/>
          <w:sz w:val="32"/>
          <w:szCs w:val="32"/>
          <w:lang w:val="en-US" w:bidi="ar-SA"/>
        </w:rPr>
        <w:t>电力用户</w:t>
      </w:r>
      <w:r>
        <w:rPr>
          <w:rFonts w:hint="eastAsia" w:ascii="Times New Roman" w:hAnsi="Times New Roman" w:eastAsia="仿宋_GB2312" w:cs="Times New Roman"/>
          <w:color w:val="auto"/>
          <w:sz w:val="32"/>
          <w:szCs w:val="32"/>
          <w:lang w:val="en-US" w:eastAsia="zh-CN" w:bidi="ar-SA"/>
        </w:rPr>
        <w:t>与</w:t>
      </w:r>
      <w:r>
        <w:rPr>
          <w:rFonts w:hint="eastAsia" w:ascii="Times New Roman" w:hAnsi="Times New Roman" w:eastAsia="仿宋_GB2312" w:cs="Times New Roman"/>
          <w:color w:val="auto"/>
          <w:sz w:val="32"/>
          <w:szCs w:val="32"/>
          <w:lang w:val="en-US" w:bidi="ar-SA"/>
        </w:rPr>
        <w:t>电网企业</w:t>
      </w:r>
      <w:r>
        <w:rPr>
          <w:rFonts w:hint="eastAsia" w:ascii="Times New Roman" w:hAnsi="Times New Roman" w:eastAsia="仿宋_GB2312" w:cs="Times New Roman"/>
          <w:color w:val="auto"/>
          <w:sz w:val="32"/>
          <w:szCs w:val="32"/>
          <w:lang w:val="en-US" w:eastAsia="zh-CN" w:bidi="ar-SA"/>
        </w:rPr>
        <w:t>统一收购的新能源发电企业</w:t>
      </w:r>
      <w:r>
        <w:rPr>
          <w:rFonts w:hint="eastAsia" w:ascii="Times New Roman" w:hAnsi="Times New Roman" w:eastAsia="仿宋_GB2312" w:cs="Times New Roman"/>
          <w:color w:val="auto"/>
          <w:sz w:val="32"/>
          <w:szCs w:val="32"/>
          <w:lang w:val="en-US" w:bidi="ar-SA"/>
        </w:rPr>
        <w:t>建立认购关系</w:t>
      </w:r>
      <w:r>
        <w:rPr>
          <w:rFonts w:hint="eastAsia" w:ascii="Times New Roman" w:hAnsi="Times New Roman" w:eastAsia="仿宋_GB2312" w:cs="Times New Roman"/>
          <w:color w:val="auto"/>
          <w:sz w:val="32"/>
          <w:szCs w:val="32"/>
          <w:lang w:val="en-US" w:eastAsia="zh-CN" w:bidi="ar-SA"/>
        </w:rPr>
        <w:t>，为事后交易，</w:t>
      </w:r>
      <w:r>
        <w:rPr>
          <w:rFonts w:hint="eastAsia" w:ascii="Times New Roman" w:hAnsi="Times New Roman" w:eastAsia="仿宋_GB2312" w:cs="Times New Roman"/>
          <w:b w:val="0"/>
          <w:bCs w:val="0"/>
          <w:color w:val="auto"/>
          <w:sz w:val="32"/>
          <w:szCs w:val="32"/>
          <w:lang w:val="en-US" w:eastAsia="zh-CN"/>
        </w:rPr>
        <w:t>由广州电力交易中心组织开展。</w:t>
      </w:r>
    </w:p>
    <w:p w14:paraId="5A5171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val="en-US" w:bidi="ar-SA"/>
        </w:rPr>
      </w:pPr>
      <w:r>
        <w:rPr>
          <w:rFonts w:hint="eastAsia" w:ascii="Times New Roman" w:hAnsi="Times New Roman" w:eastAsia="仿宋_GB2312" w:cs="Times New Roman"/>
          <w:b/>
          <w:bCs/>
          <w:color w:val="auto"/>
          <w:kern w:val="2"/>
          <w:sz w:val="32"/>
          <w:szCs w:val="32"/>
          <w:lang w:val="en-US" w:eastAsia="zh-CN" w:bidi="ar-SA"/>
        </w:rPr>
        <w:t>新能源电能量交易</w:t>
      </w:r>
      <w:r>
        <w:rPr>
          <w:rFonts w:hint="eastAsia" w:ascii="Times New Roman" w:hAnsi="Times New Roman" w:eastAsia="仿宋_GB2312" w:cs="Times New Roman"/>
          <w:color w:val="auto"/>
          <w:kern w:val="2"/>
          <w:sz w:val="32"/>
          <w:szCs w:val="32"/>
          <w:lang w:val="en-US" w:eastAsia="zh-CN" w:bidi="ar-SA"/>
        </w:rPr>
        <w:t>是指</w:t>
      </w:r>
      <w:r>
        <w:rPr>
          <w:rFonts w:hint="eastAsia" w:ascii="Times New Roman" w:hAnsi="Times New Roman" w:eastAsia="仿宋_GB2312" w:cs="Times New Roman"/>
          <w:b w:val="0"/>
          <w:bCs w:val="0"/>
          <w:color w:val="auto"/>
          <w:sz w:val="32"/>
          <w:szCs w:val="32"/>
          <w:lang w:val="en-US" w:eastAsia="zh-CN" w:bidi="ar-SA"/>
        </w:rPr>
        <w:t>绿证已签订</w:t>
      </w:r>
      <w:r>
        <w:rPr>
          <w:rFonts w:hint="default" w:ascii="Times New Roman" w:hAnsi="Times New Roman" w:eastAsia="仿宋_GB2312" w:cs="Times New Roman"/>
          <w:color w:val="auto"/>
          <w:sz w:val="32"/>
          <w:szCs w:val="32"/>
          <w:highlight w:val="none"/>
          <w:lang w:val="en-US" w:eastAsia="zh-CN" w:bidi="ar-SA"/>
        </w:rPr>
        <w:t>售卖合同</w:t>
      </w:r>
      <w:r>
        <w:rPr>
          <w:rFonts w:hint="eastAsia" w:ascii="Times New Roman" w:hAnsi="Times New Roman" w:eastAsia="仿宋_GB2312" w:cs="Times New Roman"/>
          <w:color w:val="auto"/>
          <w:sz w:val="32"/>
          <w:szCs w:val="32"/>
          <w:highlight w:val="none"/>
          <w:lang w:val="en-US" w:eastAsia="zh-CN" w:bidi="ar-SA"/>
        </w:rPr>
        <w:t>的</w:t>
      </w:r>
      <w:r>
        <w:rPr>
          <w:rFonts w:hint="eastAsia" w:ascii="Times New Roman" w:hAnsi="Times New Roman" w:eastAsia="仿宋_GB2312" w:cs="Times New Roman"/>
          <w:b w:val="0"/>
          <w:bCs w:val="0"/>
          <w:color w:val="auto"/>
          <w:sz w:val="32"/>
          <w:szCs w:val="32"/>
          <w:lang w:val="en-US" w:eastAsia="zh-CN" w:bidi="ar-SA"/>
        </w:rPr>
        <w:t>新能源</w:t>
      </w:r>
      <w:r>
        <w:rPr>
          <w:rFonts w:hint="default" w:ascii="Times New Roman" w:hAnsi="Times New Roman" w:eastAsia="仿宋_GB2312" w:cs="Times New Roman"/>
          <w:b w:val="0"/>
          <w:bCs w:val="0"/>
          <w:color w:val="auto"/>
          <w:sz w:val="32"/>
          <w:szCs w:val="32"/>
          <w:lang w:val="en-US" w:eastAsia="zh-CN" w:bidi="ar-SA"/>
        </w:rPr>
        <w:t>发电企业</w:t>
      </w:r>
      <w:r>
        <w:rPr>
          <w:rFonts w:hint="eastAsia" w:ascii="Times New Roman" w:hAnsi="Times New Roman" w:eastAsia="仿宋_GB2312" w:cs="Times New Roman"/>
          <w:b w:val="0"/>
          <w:bCs w:val="0"/>
          <w:color w:val="auto"/>
          <w:sz w:val="32"/>
          <w:szCs w:val="32"/>
          <w:lang w:val="en-US" w:eastAsia="zh-CN" w:bidi="ar-SA"/>
        </w:rPr>
        <w:t>与</w:t>
      </w:r>
      <w:r>
        <w:rPr>
          <w:rFonts w:hint="default" w:ascii="Times New Roman" w:hAnsi="Times New Roman" w:eastAsia="仿宋_GB2312" w:cs="Times New Roman"/>
          <w:b w:val="0"/>
          <w:bCs w:val="0"/>
          <w:color w:val="auto"/>
          <w:sz w:val="32"/>
          <w:szCs w:val="32"/>
          <w:lang w:val="en-US" w:eastAsia="zh-CN" w:bidi="ar-SA"/>
        </w:rPr>
        <w:t>电力用户（售电公司）开展</w:t>
      </w:r>
      <w:r>
        <w:rPr>
          <w:rFonts w:hint="eastAsia" w:ascii="Times New Roman" w:hAnsi="Times New Roman" w:eastAsia="仿宋_GB2312" w:cs="Times New Roman"/>
          <w:b w:val="0"/>
          <w:bCs w:val="0"/>
          <w:color w:val="auto"/>
          <w:sz w:val="32"/>
          <w:szCs w:val="32"/>
          <w:lang w:val="en-US" w:eastAsia="zh-CN" w:bidi="ar-SA"/>
        </w:rPr>
        <w:t>的电能量</w:t>
      </w:r>
      <w:r>
        <w:rPr>
          <w:rFonts w:hint="default" w:ascii="Times New Roman" w:hAnsi="Times New Roman" w:eastAsia="仿宋_GB2312" w:cs="Times New Roman"/>
          <w:b w:val="0"/>
          <w:bCs w:val="0"/>
          <w:color w:val="auto"/>
          <w:sz w:val="32"/>
          <w:szCs w:val="32"/>
          <w:lang w:val="en-US" w:eastAsia="zh-CN" w:bidi="ar-SA"/>
        </w:rPr>
        <w:t>交易</w:t>
      </w:r>
      <w:r>
        <w:rPr>
          <w:rFonts w:hint="eastAsia" w:ascii="Times New Roman" w:hAnsi="Times New Roman" w:eastAsia="仿宋_GB2312" w:cs="Times New Roman"/>
          <w:color w:val="auto"/>
          <w:kern w:val="2"/>
          <w:sz w:val="32"/>
          <w:szCs w:val="32"/>
          <w:lang w:val="en-US" w:eastAsia="zh-CN" w:bidi="ar-SA"/>
        </w:rPr>
        <w:t>。</w:t>
      </w:r>
    </w:p>
    <w:p w14:paraId="7A5C3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第四部分：</w:t>
      </w:r>
      <w:r>
        <w:rPr>
          <w:rFonts w:hint="eastAsia" w:ascii="Times New Roman" w:hAnsi="Times New Roman" w:eastAsia="楷体" w:cs="Times New Roman"/>
          <w:color w:val="auto"/>
          <w:sz w:val="32"/>
          <w:szCs w:val="32"/>
          <w:highlight w:val="none"/>
          <w:lang w:val="en-US" w:eastAsia="zh-CN"/>
        </w:rPr>
        <w:t>交易组织</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000000"/>
          <w:kern w:val="2"/>
          <w:sz w:val="32"/>
          <w:szCs w:val="32"/>
          <w:lang w:val="en-US" w:eastAsia="zh-CN" w:bidi="ar-SA"/>
        </w:rPr>
        <w:t>该部分共5条。</w:t>
      </w:r>
      <w:r>
        <w:rPr>
          <w:rFonts w:hint="default" w:ascii="Times New Roman" w:hAnsi="Times New Roman" w:eastAsia="黑体" w:cs="Times New Roman"/>
          <w:color w:val="000000"/>
          <w:kern w:val="2"/>
          <w:sz w:val="32"/>
          <w:szCs w:val="32"/>
          <w:lang w:val="en-US" w:eastAsia="zh-CN" w:bidi="ar-SA"/>
        </w:rPr>
        <w:t>一是</w:t>
      </w:r>
      <w:r>
        <w:rPr>
          <w:rFonts w:hint="eastAsia" w:ascii="Times New Roman" w:hAnsi="Times New Roman" w:eastAsia="黑体" w:cs="Times New Roman"/>
          <w:color w:val="000000"/>
          <w:kern w:val="2"/>
          <w:sz w:val="32"/>
          <w:szCs w:val="32"/>
          <w:lang w:val="zh-CN" w:eastAsia="zh-CN" w:bidi="ar-SA"/>
        </w:rPr>
        <w:t>明确</w:t>
      </w:r>
      <w:r>
        <w:rPr>
          <w:rFonts w:hint="eastAsia" w:ascii="Times New Roman" w:hAnsi="Times New Roman" w:eastAsia="黑体" w:cs="Times New Roman"/>
          <w:color w:val="000000"/>
          <w:kern w:val="2"/>
          <w:sz w:val="32"/>
          <w:szCs w:val="32"/>
          <w:lang w:val="en-US" w:eastAsia="zh-CN" w:bidi="ar-SA"/>
        </w:rPr>
        <w:t>交易上限</w:t>
      </w:r>
      <w:r>
        <w:rPr>
          <w:rFonts w:hint="eastAsia" w:ascii="Times New Roman" w:hAnsi="Times New Roman" w:eastAsia="黑体" w:cs="Times New Roman"/>
          <w:color w:val="000000"/>
          <w:kern w:val="2"/>
          <w:sz w:val="32"/>
          <w:szCs w:val="32"/>
          <w:lang w:val="zh-CN" w:eastAsia="zh-CN" w:bidi="ar-SA"/>
        </w:rPr>
        <w:t>。</w:t>
      </w:r>
      <w:r>
        <w:rPr>
          <w:rFonts w:hint="eastAsia" w:ascii="Times New Roman" w:hAnsi="Times New Roman" w:eastAsia="仿宋_GB2312" w:cs="Times New Roman"/>
          <w:color w:val="auto"/>
          <w:sz w:val="32"/>
          <w:szCs w:val="32"/>
          <w:highlight w:val="none"/>
          <w:lang w:val="en-US" w:eastAsia="zh-CN"/>
        </w:rPr>
        <w:t>风电发电企业申报电量上限为该企业机组容量乘以1800小时的120%；光伏发电企业申报电量上限为该企业机组容量乘以1100小时的120%。</w:t>
      </w:r>
      <w:r>
        <w:rPr>
          <w:rFonts w:hint="eastAsia" w:ascii="Times New Roman" w:hAnsi="Times New Roman" w:eastAsia="黑体" w:cs="Times New Roman"/>
          <w:color w:val="000000"/>
          <w:kern w:val="2"/>
          <w:sz w:val="32"/>
          <w:szCs w:val="32"/>
          <w:lang w:val="en-US" w:eastAsia="zh-CN" w:bidi="ar-SA"/>
        </w:rPr>
        <w:t>二</w:t>
      </w:r>
      <w:r>
        <w:rPr>
          <w:rFonts w:hint="default" w:ascii="Times New Roman" w:hAnsi="Times New Roman" w:eastAsia="黑体" w:cs="Times New Roman"/>
          <w:color w:val="000000"/>
          <w:kern w:val="2"/>
          <w:sz w:val="32"/>
          <w:szCs w:val="32"/>
          <w:lang w:val="en-US" w:eastAsia="zh-CN" w:bidi="ar-SA"/>
        </w:rPr>
        <w:t>是</w:t>
      </w:r>
      <w:r>
        <w:rPr>
          <w:rFonts w:hint="eastAsia" w:ascii="Times New Roman" w:hAnsi="Times New Roman" w:eastAsia="黑体" w:cs="Times New Roman"/>
          <w:color w:val="000000"/>
          <w:kern w:val="2"/>
          <w:sz w:val="32"/>
          <w:szCs w:val="32"/>
          <w:lang w:val="zh-CN" w:eastAsia="zh-CN" w:bidi="ar-SA"/>
        </w:rPr>
        <w:t>明确</w:t>
      </w:r>
      <w:r>
        <w:rPr>
          <w:rFonts w:hint="eastAsia" w:ascii="Times New Roman" w:hAnsi="Times New Roman" w:eastAsia="黑体" w:cs="Times New Roman"/>
          <w:color w:val="000000"/>
          <w:kern w:val="2"/>
          <w:sz w:val="32"/>
          <w:szCs w:val="32"/>
          <w:lang w:val="en-US" w:eastAsia="zh-CN" w:bidi="ar-SA"/>
        </w:rPr>
        <w:t>交易流程</w:t>
      </w:r>
      <w:r>
        <w:rPr>
          <w:rFonts w:hint="eastAsia" w:ascii="Times New Roman" w:hAnsi="Times New Roman" w:eastAsia="黑体" w:cs="Times New Roman"/>
          <w:color w:val="000000"/>
          <w:kern w:val="2"/>
          <w:sz w:val="32"/>
          <w:szCs w:val="32"/>
          <w:lang w:val="zh-CN" w:eastAsia="zh-CN" w:bidi="ar-SA"/>
        </w:rPr>
        <w:t>。</w:t>
      </w:r>
      <w:r>
        <w:rPr>
          <w:rFonts w:hint="eastAsia" w:ascii="Times New Roman" w:hAnsi="Times New Roman" w:eastAsia="仿宋_GB2312" w:cs="Times New Roman"/>
          <w:color w:val="auto"/>
          <w:sz w:val="32"/>
          <w:szCs w:val="32"/>
          <w:highlight w:val="none"/>
          <w:lang w:val="en-US" w:eastAsia="zh-CN"/>
        </w:rPr>
        <w:t>贵州电力交易中心每年12月组织次年的年度双边协商交易；每月10日前发布当月的相关交易具体时间及相关交易公告。</w:t>
      </w:r>
    </w:p>
    <w:p w14:paraId="3DAB7BD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第五部分：</w:t>
      </w:r>
      <w:r>
        <w:rPr>
          <w:rFonts w:hint="eastAsia" w:ascii="Times New Roman" w:hAnsi="Times New Roman" w:eastAsia="楷体" w:cs="Times New Roman"/>
          <w:color w:val="auto"/>
          <w:sz w:val="32"/>
          <w:szCs w:val="32"/>
          <w:highlight w:val="none"/>
          <w:lang w:val="en-US" w:eastAsia="zh-CN"/>
        </w:rPr>
        <w:t>价格机制</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u w:val="none"/>
          <w:lang w:val="en-US" w:eastAsia="zh-CN" w:bidi="ar-SA"/>
        </w:rPr>
        <w:t>该部分共2条</w:t>
      </w:r>
      <w:r>
        <w:rPr>
          <w:rFonts w:hint="eastAsia" w:ascii="Times New Roman" w:hAnsi="Times New Roman" w:eastAsia="楷体" w:cs="Times New Roman"/>
          <w:color w:val="auto"/>
          <w:sz w:val="32"/>
          <w:szCs w:val="32"/>
          <w:highlight w:val="none"/>
          <w:lang w:val="en-US" w:eastAsia="zh-CN"/>
        </w:rPr>
        <w:t>。</w:t>
      </w:r>
      <w:r>
        <w:rPr>
          <w:rFonts w:hint="default" w:ascii="Times New Roman" w:hAnsi="Times New Roman" w:eastAsia="黑体" w:cs="Times New Roman"/>
          <w:color w:val="000000"/>
          <w:kern w:val="2"/>
          <w:sz w:val="32"/>
          <w:szCs w:val="32"/>
          <w:lang w:val="en-US" w:eastAsia="zh-CN" w:bidi="ar-SA"/>
        </w:rPr>
        <w:t>一</w:t>
      </w:r>
      <w:r>
        <w:rPr>
          <w:rFonts w:hint="default" w:ascii="Times New Roman" w:hAnsi="Times New Roman" w:eastAsia="黑体" w:cs="Times New Roman"/>
          <w:color w:val="000000"/>
          <w:kern w:val="2"/>
          <w:sz w:val="32"/>
          <w:szCs w:val="32"/>
          <w:lang w:val="zh-CN" w:eastAsia="zh-CN" w:bidi="ar-SA"/>
        </w:rPr>
        <w:t>是</w:t>
      </w:r>
      <w:r>
        <w:rPr>
          <w:rFonts w:hint="eastAsia" w:ascii="Times New Roman" w:hAnsi="Times New Roman" w:eastAsia="黑体" w:cs="Times New Roman"/>
          <w:color w:val="000000"/>
          <w:kern w:val="2"/>
          <w:sz w:val="32"/>
          <w:szCs w:val="32"/>
          <w:lang w:val="en-US" w:eastAsia="zh-CN" w:bidi="ar-SA"/>
        </w:rPr>
        <w:t>绿色电力交易价格形成机制</w:t>
      </w:r>
      <w:r>
        <w:rPr>
          <w:rFonts w:hint="default" w:ascii="Times New Roman" w:hAnsi="Times New Roman" w:eastAsia="仿宋_GB2312" w:cs="Times New Roman"/>
          <w:color w:val="000000"/>
          <w:kern w:val="2"/>
          <w:sz w:val="32"/>
          <w:szCs w:val="32"/>
          <w:lang w:val="zh-CN" w:eastAsia="zh-CN" w:bidi="ar-SA"/>
        </w:rPr>
        <w:t>。</w:t>
      </w:r>
      <w:r>
        <w:rPr>
          <w:rFonts w:hint="eastAsia" w:ascii="Times New Roman" w:hAnsi="Times New Roman" w:eastAsia="仿宋_GB2312" w:cs="Times New Roman"/>
          <w:color w:val="000000"/>
          <w:kern w:val="2"/>
          <w:sz w:val="32"/>
          <w:szCs w:val="32"/>
          <w:lang w:val="zh-CN" w:eastAsia="zh-CN" w:bidi="ar-SA"/>
        </w:rPr>
        <w:t>明确</w:t>
      </w:r>
      <w:r>
        <w:rPr>
          <w:rFonts w:hint="eastAsia" w:ascii="Times New Roman" w:hAnsi="Times New Roman" w:eastAsia="仿宋_GB2312" w:cs="Times New Roman"/>
          <w:color w:val="auto"/>
          <w:sz w:val="32"/>
          <w:szCs w:val="32"/>
          <w:lang w:val="en-US" w:eastAsia="zh-CN"/>
        </w:rPr>
        <w:t>绿色电力交易价格包括电能量价格和环境溢价，并要求电能量价格原则上不低于燃煤发电的中长期交易均价的90%，超出电能量价格的部分为环境溢价（主要考虑避免市场主体乱申报电能量价格和环境溢价，影响全省平均电能量价格）。</w:t>
      </w:r>
      <w:r>
        <w:rPr>
          <w:rFonts w:hint="default" w:ascii="Times New Roman" w:hAnsi="Times New Roman" w:eastAsia="黑体" w:cs="Times New Roman"/>
          <w:color w:val="000000"/>
          <w:kern w:val="2"/>
          <w:sz w:val="32"/>
          <w:szCs w:val="32"/>
          <w:lang w:val="en-US" w:eastAsia="zh-CN" w:bidi="ar-SA"/>
        </w:rPr>
        <w:t>二</w:t>
      </w:r>
      <w:r>
        <w:rPr>
          <w:rFonts w:hint="default" w:ascii="Times New Roman" w:hAnsi="Times New Roman" w:eastAsia="黑体" w:cs="Times New Roman"/>
          <w:color w:val="000000"/>
          <w:kern w:val="2"/>
          <w:sz w:val="32"/>
          <w:szCs w:val="32"/>
          <w:lang w:val="zh-CN" w:eastAsia="zh-CN" w:bidi="ar-SA"/>
        </w:rPr>
        <w:t>是</w:t>
      </w:r>
      <w:r>
        <w:rPr>
          <w:rFonts w:hint="eastAsia" w:ascii="Times New Roman" w:hAnsi="Times New Roman" w:eastAsia="黑体" w:cs="Times New Roman"/>
          <w:color w:val="000000"/>
          <w:kern w:val="2"/>
          <w:sz w:val="32"/>
          <w:szCs w:val="32"/>
          <w:lang w:val="en-US" w:eastAsia="zh-CN" w:bidi="ar-SA"/>
        </w:rPr>
        <w:t>分时电价机制</w:t>
      </w:r>
      <w:r>
        <w:rPr>
          <w:rFonts w:hint="eastAsia" w:ascii="Times New Roman" w:hAnsi="Times New Roman" w:eastAsia="黑体" w:cs="Times New Roman"/>
          <w:color w:val="000000"/>
          <w:kern w:val="2"/>
          <w:sz w:val="32"/>
          <w:szCs w:val="32"/>
          <w:lang w:val="zh-CN" w:eastAsia="zh-CN" w:bidi="ar-SA"/>
        </w:rPr>
        <w:t>。</w:t>
      </w:r>
      <w:r>
        <w:rPr>
          <w:rFonts w:hint="eastAsia" w:ascii="Times New Roman" w:hAnsi="Times New Roman" w:eastAsia="仿宋_GB2312" w:cs="Times New Roman"/>
          <w:color w:val="auto"/>
          <w:spacing w:val="0"/>
          <w:w w:val="100"/>
          <w:position w:val="0"/>
          <w:sz w:val="32"/>
          <w:szCs w:val="32"/>
          <w:highlight w:val="none"/>
          <w:shd w:val="clear" w:color="auto" w:fill="auto"/>
          <w:lang w:val="en-US" w:eastAsia="zh-CN"/>
        </w:rPr>
        <w:t>明确</w:t>
      </w:r>
      <w:r>
        <w:rPr>
          <w:rFonts w:hint="eastAsia" w:ascii="Times New Roman" w:hAnsi="Times New Roman" w:eastAsia="仿宋_GB2312" w:cs="Times New Roman"/>
          <w:color w:val="auto"/>
          <w:sz w:val="32"/>
          <w:szCs w:val="32"/>
          <w:lang w:val="en-US" w:eastAsia="zh-CN"/>
        </w:rPr>
        <w:t>分时交易平段价格由购售电双方协商确定，峰、谷电价上下浮动按照相关规定执行</w:t>
      </w:r>
      <w:r>
        <w:rPr>
          <w:rFonts w:hint="eastAsia" w:ascii="Times New Roman" w:hAnsi="Times New Roman" w:eastAsia="仿宋_GB2312" w:cs="Times New Roman"/>
          <w:color w:val="auto"/>
          <w:spacing w:val="0"/>
          <w:w w:val="100"/>
          <w:position w:val="0"/>
          <w:sz w:val="32"/>
          <w:szCs w:val="32"/>
          <w:highlight w:val="none"/>
          <w:shd w:val="clear" w:color="auto" w:fill="auto"/>
          <w:lang w:val="en-US" w:eastAsia="zh-CN"/>
        </w:rPr>
        <w:t>。</w:t>
      </w:r>
    </w:p>
    <w:p w14:paraId="732CFBB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第六部分：结算</w:t>
      </w:r>
      <w:r>
        <w:rPr>
          <w:rFonts w:hint="eastAsia" w:ascii="Times New Roman" w:hAnsi="Times New Roman" w:eastAsia="楷体" w:cs="Times New Roman"/>
          <w:color w:val="auto"/>
          <w:sz w:val="32"/>
          <w:szCs w:val="32"/>
          <w:highlight w:val="none"/>
          <w:lang w:val="en-US" w:eastAsia="zh-CN"/>
        </w:rPr>
        <w:t>及偏差处理</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u w:val="none"/>
          <w:lang w:val="en-US" w:eastAsia="zh-CN" w:bidi="ar-SA"/>
        </w:rPr>
        <w:t>该部分共14条，分为结算模式、结算顺序、结算电量、交易结算</w:t>
      </w:r>
      <w:r>
        <w:rPr>
          <w:rFonts w:hint="eastAsia" w:ascii="Times New Roman" w:hAnsi="Times New Roman" w:eastAsia="楷体" w:cs="Times New Roman"/>
          <w:color w:val="auto"/>
          <w:sz w:val="32"/>
          <w:szCs w:val="32"/>
          <w:highlight w:val="none"/>
          <w:lang w:val="en-US" w:eastAsia="zh-CN"/>
        </w:rPr>
        <w:t>。</w:t>
      </w:r>
    </w:p>
    <w:p w14:paraId="39D1FE1D">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lang w:val="en-US" w:eastAsia="zh-CN"/>
        </w:rPr>
        <w:t>结算模式：</w:t>
      </w:r>
      <w:r>
        <w:rPr>
          <w:rFonts w:hint="default" w:ascii="Times New Roman" w:hAnsi="Times New Roman" w:eastAsia="仿宋_GB2312" w:cs="Times New Roman"/>
          <w:color w:val="auto"/>
          <w:sz w:val="32"/>
          <w:szCs w:val="32"/>
          <w:lang w:val="en-US" w:eastAsia="zh-CN"/>
        </w:rPr>
        <w:t>电力用户向电网企业缴纳电能量电费和环境溢价费用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电网企业向发电企业支付电能量电费和环境溢价费用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售电公司按照贵州电力交易中心出具的结算依据与电网企业进行结算</w:t>
      </w:r>
      <w:r>
        <w:rPr>
          <w:rFonts w:hint="eastAsia" w:ascii="Times New Roman" w:hAnsi="Times New Roman" w:eastAsia="仿宋_GB2312" w:cs="Times New Roman"/>
          <w:color w:val="auto"/>
          <w:sz w:val="32"/>
          <w:szCs w:val="32"/>
          <w:lang w:val="en-US" w:eastAsia="zh-CN"/>
        </w:rPr>
        <w:t>。</w:t>
      </w:r>
    </w:p>
    <w:p w14:paraId="3B2E055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lang w:val="en-US" w:eastAsia="zh-CN"/>
        </w:rPr>
        <w:t>结算顺序：</w:t>
      </w:r>
      <w:r>
        <w:rPr>
          <w:rFonts w:hint="default" w:ascii="Times New Roman" w:hAnsi="Times New Roman" w:eastAsia="仿宋_GB2312" w:cs="Times New Roman"/>
          <w:color w:val="auto"/>
          <w:sz w:val="32"/>
          <w:szCs w:val="32"/>
          <w:highlight w:val="none"/>
          <w:lang w:val="en-US" w:eastAsia="zh-CN"/>
        </w:rPr>
        <w:t>电力用户（售电公司）实际电量，优先结算绿电交易合同计划，再结算</w:t>
      </w:r>
      <w:r>
        <w:rPr>
          <w:rFonts w:hint="eastAsia" w:ascii="Times New Roman" w:hAnsi="Times New Roman" w:eastAsia="仿宋_GB2312" w:cs="Times New Roman"/>
          <w:color w:val="auto"/>
          <w:kern w:val="2"/>
          <w:sz w:val="32"/>
          <w:szCs w:val="32"/>
          <w:lang w:val="en-US" w:eastAsia="zh-CN" w:bidi="ar-SA"/>
        </w:rPr>
        <w:t>新能源电能量交易</w:t>
      </w:r>
      <w:r>
        <w:rPr>
          <w:rFonts w:hint="default" w:ascii="Times New Roman" w:hAnsi="Times New Roman" w:eastAsia="仿宋_GB2312" w:cs="Times New Roman"/>
          <w:color w:val="auto"/>
          <w:sz w:val="32"/>
          <w:szCs w:val="32"/>
          <w:highlight w:val="none"/>
          <w:lang w:val="en-US" w:eastAsia="zh-CN"/>
        </w:rPr>
        <w:t>合同计划，最后结算火电企业交易合同计划</w:t>
      </w:r>
      <w:r>
        <w:rPr>
          <w:rFonts w:hint="eastAsia" w:ascii="Times New Roman" w:hAnsi="Times New Roman" w:eastAsia="仿宋_GB2312" w:cs="Times New Roman"/>
          <w:color w:val="auto"/>
          <w:sz w:val="32"/>
          <w:szCs w:val="32"/>
          <w:highlight w:val="none"/>
          <w:lang w:val="en-US" w:eastAsia="zh-CN"/>
        </w:rPr>
        <w:t>。</w:t>
      </w:r>
    </w:p>
    <w:p w14:paraId="2E207DC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lang w:val="en-US" w:eastAsia="zh-CN"/>
        </w:rPr>
        <w:t>结算电量：</w:t>
      </w:r>
      <w:r>
        <w:rPr>
          <w:rFonts w:hint="eastAsia" w:ascii="Times New Roman" w:hAnsi="Times New Roman" w:eastAsia="仿宋_GB2312" w:cs="Times New Roman"/>
          <w:color w:val="auto"/>
          <w:sz w:val="32"/>
          <w:szCs w:val="32"/>
          <w:highlight w:val="none"/>
          <w:lang w:val="en-US" w:eastAsia="zh-CN"/>
        </w:rPr>
        <w:t>明确</w:t>
      </w:r>
      <w:r>
        <w:rPr>
          <w:rFonts w:hint="default" w:ascii="Times New Roman" w:hAnsi="Times New Roman" w:eastAsia="仿宋_GB2312" w:cs="Times New Roman"/>
          <w:color w:val="auto"/>
          <w:sz w:val="32"/>
          <w:szCs w:val="32"/>
          <w:lang w:val="en-US" w:eastAsia="zh-CN"/>
        </w:rPr>
        <w:t>参与绿色电力交易市场主体</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分配</w:t>
      </w:r>
      <w:r>
        <w:rPr>
          <w:rFonts w:hint="eastAsia" w:ascii="Times New Roman" w:hAnsi="Times New Roman" w:eastAsia="仿宋_GB2312" w:cs="Times New Roman"/>
          <w:color w:val="auto"/>
          <w:sz w:val="32"/>
          <w:szCs w:val="32"/>
          <w:lang w:val="en-US" w:eastAsia="zh-CN"/>
        </w:rPr>
        <w:t>方式。</w:t>
      </w:r>
    </w:p>
    <w:p w14:paraId="40BBD4C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交易结算：</w:t>
      </w:r>
      <w:r>
        <w:rPr>
          <w:rFonts w:hint="eastAsia" w:ascii="Times New Roman" w:hAnsi="Times New Roman" w:eastAsia="仿宋_GB2312" w:cs="Times New Roman"/>
          <w:color w:val="auto"/>
          <w:sz w:val="32"/>
          <w:szCs w:val="32"/>
          <w:lang w:val="en-US" w:eastAsia="zh-CN"/>
        </w:rPr>
        <w:t>明确合同结算电量和偏差考核方式。</w:t>
      </w:r>
    </w:p>
    <w:p w14:paraId="50FC41A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合同结算电量按电力用户（售电公司）的实际分配用电量、发电企业的实际分配上网电量以及双方之间的合同电量三者取小确定</w:t>
      </w:r>
      <w:r>
        <w:rPr>
          <w:rFonts w:hint="eastAsia" w:ascii="Times New Roman" w:hAnsi="Times New Roman" w:eastAsia="仿宋_GB2312" w:cs="Times New Roman"/>
          <w:color w:val="auto"/>
          <w:sz w:val="32"/>
          <w:szCs w:val="32"/>
          <w:lang w:val="en-US" w:eastAsia="zh-CN"/>
        </w:rPr>
        <w:t>。</w:t>
      </w:r>
    </w:p>
    <w:p w14:paraId="1B418D04">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偏差考核方式为：</w:t>
      </w:r>
      <w:r>
        <w:rPr>
          <w:rFonts w:hint="default" w:ascii="Times New Roman" w:hAnsi="Times New Roman" w:eastAsia="仿宋_GB2312" w:cs="Times New Roman"/>
          <w:color w:val="auto"/>
          <w:sz w:val="32"/>
          <w:szCs w:val="32"/>
          <w:lang w:val="en-US" w:eastAsia="zh-CN"/>
        </w:rPr>
        <w:t>电力用户（售电公司）完成电量小于绿色电力交易月度总合同电量计划，对其5%（含）以内的少用电量免于支付偏差考核费用，5%以外的少用电量按照电能量加权综合均价的5%支付偏差考核费用，补偿给相应的发电企业。</w:t>
      </w:r>
    </w:p>
    <w:p w14:paraId="44D59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楷体" w:cs="Times New Roman"/>
          <w:color w:val="auto"/>
          <w:sz w:val="32"/>
          <w:szCs w:val="32"/>
          <w:highlight w:val="none"/>
          <w:lang w:val="en-US" w:eastAsia="zh-CN"/>
        </w:rPr>
        <w:t>第七部分：</w:t>
      </w:r>
      <w:r>
        <w:rPr>
          <w:rFonts w:hint="eastAsia" w:ascii="Times New Roman" w:hAnsi="Times New Roman" w:eastAsia="楷体" w:cs="Times New Roman"/>
          <w:color w:val="auto"/>
          <w:sz w:val="32"/>
          <w:szCs w:val="32"/>
          <w:highlight w:val="none"/>
          <w:lang w:val="en-US" w:eastAsia="zh-CN"/>
        </w:rPr>
        <w:t>其他</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u w:val="none"/>
          <w:lang w:val="en-US" w:eastAsia="zh-CN" w:bidi="ar-SA"/>
        </w:rPr>
        <w:t>该部分共4条</w:t>
      </w:r>
      <w:r>
        <w:rPr>
          <w:rFonts w:hint="eastAsia"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u w:val="none"/>
          <w:lang w:val="en-US" w:eastAsia="zh-CN" w:bidi="ar-SA"/>
        </w:rPr>
        <w:t>明确了本《办法》发布后如遇国家和省政策调整及重大市场变化，相关规则做出相应调整，以及其他的部分相关事宜。</w:t>
      </w:r>
    </w:p>
    <w:p w14:paraId="38BB3A8D">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Times New Roman" w:hAnsi="Times New Roman" w:eastAsia="仿宋_GB2312" w:cs="Times New Roman"/>
          <w:color w:val="auto"/>
          <w:sz w:val="32"/>
          <w:szCs w:val="32"/>
          <w:highlight w:val="none"/>
          <w:lang w:val="en-US" w:eastAsia="zh-CN"/>
        </w:rPr>
      </w:pPr>
    </w:p>
    <w:p w14:paraId="2F8B2D99">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附件：《办法（征求意见稿）</w:t>
      </w:r>
      <w:bookmarkStart w:id="0" w:name="_GoBack"/>
      <w:bookmarkEnd w:id="0"/>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》意见汇总表</w:t>
      </w:r>
    </w:p>
    <w:p w14:paraId="11144E51">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64CE4158">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《新能源参与电力市场交易管理办法》意见汇总及采纳情况表</w:t>
      </w:r>
    </w:p>
    <w:tbl>
      <w:tblPr>
        <w:tblStyle w:val="5"/>
        <w:tblpPr w:leftFromText="180" w:rightFromText="180" w:vertAnchor="page" w:horzAnchor="page" w:tblpXSpec="center" w:tblpY="2934"/>
        <w:tblOverlap w:val="never"/>
        <w:tblW w:w="15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971"/>
        <w:gridCol w:w="5489"/>
        <w:gridCol w:w="3048"/>
        <w:gridCol w:w="720"/>
        <w:gridCol w:w="3802"/>
      </w:tblGrid>
      <w:tr w14:paraId="103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vAlign w:val="center"/>
          </w:tcPr>
          <w:p w14:paraId="38836A3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序号</w:t>
            </w:r>
          </w:p>
        </w:tc>
        <w:tc>
          <w:tcPr>
            <w:tcW w:w="1971" w:type="dxa"/>
            <w:vAlign w:val="center"/>
          </w:tcPr>
          <w:p w14:paraId="25690F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单位名称</w:t>
            </w:r>
          </w:p>
        </w:tc>
        <w:tc>
          <w:tcPr>
            <w:tcW w:w="5489" w:type="dxa"/>
            <w:vAlign w:val="center"/>
          </w:tcPr>
          <w:p w14:paraId="2E6A810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反馈意见</w:t>
            </w:r>
          </w:p>
        </w:tc>
        <w:tc>
          <w:tcPr>
            <w:tcW w:w="3048" w:type="dxa"/>
            <w:vAlign w:val="center"/>
          </w:tcPr>
          <w:p w14:paraId="75DCA96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理由</w:t>
            </w:r>
          </w:p>
        </w:tc>
        <w:tc>
          <w:tcPr>
            <w:tcW w:w="720" w:type="dxa"/>
            <w:vAlign w:val="center"/>
          </w:tcPr>
          <w:p w14:paraId="3737195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是否采纳</w:t>
            </w:r>
          </w:p>
        </w:tc>
        <w:tc>
          <w:tcPr>
            <w:tcW w:w="3802" w:type="dxa"/>
            <w:vAlign w:val="center"/>
          </w:tcPr>
          <w:p w14:paraId="4CCA504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未采纳理由</w:t>
            </w:r>
          </w:p>
        </w:tc>
      </w:tr>
      <w:tr w14:paraId="5C71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14:paraId="0BF482E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w:t>
            </w:r>
          </w:p>
        </w:tc>
        <w:tc>
          <w:tcPr>
            <w:tcW w:w="1971" w:type="dxa"/>
            <w:vAlign w:val="center"/>
          </w:tcPr>
          <w:p w14:paraId="30D6852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省发展改革委</w:t>
            </w:r>
          </w:p>
        </w:tc>
        <w:tc>
          <w:tcPr>
            <w:tcW w:w="5489" w:type="dxa"/>
            <w:vAlign w:val="center"/>
          </w:tcPr>
          <w:p w14:paraId="394434D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建议将第二条“参与绿色电力交易的发电企业包括符合绿证发放条件的风电、光伏等可再生能源发电企业”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“参与绿色电力交易的发电企业包括符合绿证发放条件的风电、光伏发电、生物质发电等可再生能源发电企业”</w:t>
            </w:r>
          </w:p>
        </w:tc>
        <w:tc>
          <w:tcPr>
            <w:tcW w:w="3048" w:type="dxa"/>
            <w:vAlign w:val="center"/>
          </w:tcPr>
          <w:p w14:paraId="535A9FB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《关于进一步做好新增可再生能源消费不纳入能源消费总量控制有关工作的通知》（发改运行</w:t>
            </w:r>
            <w:r>
              <w:rPr>
                <w:rFonts w:hint="eastAsia" w:asciiTheme="minorEastAsia" w:hAnsiTheme="minorEastAsia" w:eastAsiaTheme="minorEastAsia" w:cstheme="minorEastAsia"/>
                <w:kern w:val="2"/>
                <w:sz w:val="21"/>
                <w:szCs w:val="24"/>
                <w:vertAlign w:val="baseline"/>
                <w:lang w:val="en-US" w:eastAsia="zh-CN" w:bidi="ar-SA"/>
              </w:rPr>
              <w:t>〔2022〕1258号</w:t>
            </w:r>
            <w:r>
              <w:rPr>
                <w:rFonts w:hint="eastAsia" w:asciiTheme="minorEastAsia" w:hAnsiTheme="minorEastAsia" w:eastAsiaTheme="minorEastAsia" w:cstheme="minorEastAsia"/>
                <w:sz w:val="21"/>
                <w:szCs w:val="24"/>
                <w:vertAlign w:val="baseline"/>
                <w:lang w:val="en-US" w:eastAsia="zh-CN"/>
              </w:rPr>
              <w:t>）明确，绿证核发范围覆盖所有可再生能源发电项目。国家支持具备条件的生物质发电项目通过市场化方式形成上网电价，建议明确将生物质发电纳入绿色电力交易范围。</w:t>
            </w:r>
          </w:p>
        </w:tc>
        <w:tc>
          <w:tcPr>
            <w:tcW w:w="720" w:type="dxa"/>
            <w:vAlign w:val="center"/>
          </w:tcPr>
          <w:p w14:paraId="4750C4A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5FAD6D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目前国家发放绿证的新能源只是风电和光伏发电，其他发电类型的绿证还没具备核发条件，待国家能够核发绿证时，办法中再予以修订。</w:t>
            </w:r>
          </w:p>
        </w:tc>
      </w:tr>
      <w:tr w14:paraId="17C4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14:paraId="6A51C30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w:t>
            </w:r>
          </w:p>
        </w:tc>
        <w:tc>
          <w:tcPr>
            <w:tcW w:w="1971" w:type="dxa"/>
            <w:vMerge w:val="restart"/>
            <w:vAlign w:val="center"/>
          </w:tcPr>
          <w:p w14:paraId="00FDFB2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国家能源局贵州监管办</w:t>
            </w:r>
          </w:p>
        </w:tc>
        <w:tc>
          <w:tcPr>
            <w:tcW w:w="5489" w:type="dxa"/>
            <w:vAlign w:val="center"/>
          </w:tcPr>
          <w:p w14:paraId="45B4F8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建议将文件标题“贵州新能源参与电力市场交易管理办法”</w:t>
            </w:r>
            <w:r>
              <w:rPr>
                <w:rFonts w:hint="eastAsia" w:asciiTheme="minorEastAsia" w:hAnsiTheme="minorEastAsia" w:eastAsiaTheme="minorEastAsia" w:cstheme="minorEastAsia"/>
                <w:b/>
                <w:bCs/>
                <w:kern w:val="2"/>
                <w:sz w:val="21"/>
                <w:szCs w:val="24"/>
                <w:vertAlign w:val="baseline"/>
                <w:lang w:val="en-US" w:eastAsia="zh-CN" w:bidi="ar-SA"/>
              </w:rPr>
              <w:t>修改为</w:t>
            </w:r>
            <w:r>
              <w:rPr>
                <w:rFonts w:hint="eastAsia" w:asciiTheme="minorEastAsia" w:hAnsiTheme="minorEastAsia" w:eastAsiaTheme="minorEastAsia" w:cstheme="minorEastAsia"/>
                <w:kern w:val="2"/>
                <w:sz w:val="21"/>
                <w:szCs w:val="24"/>
                <w:vertAlign w:val="baseline"/>
                <w:lang w:val="en-US" w:eastAsia="zh-CN" w:bidi="ar-SA"/>
              </w:rPr>
              <w:t>：“贵州绿电交易管理办法”</w:t>
            </w:r>
          </w:p>
        </w:tc>
        <w:tc>
          <w:tcPr>
            <w:tcW w:w="3048" w:type="dxa"/>
            <w:vAlign w:val="center"/>
          </w:tcPr>
          <w:p w14:paraId="5C8EDCD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6B270CD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6FE16A6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kern w:val="2"/>
                <w:sz w:val="21"/>
                <w:szCs w:val="24"/>
                <w:vertAlign w:val="baseline"/>
                <w:lang w:val="en-US" w:eastAsia="zh-CN" w:bidi="ar-SA"/>
              </w:rPr>
              <w:t>绿电交易含电能量和绿证，办法包含有单独的新能源电能量交易。</w:t>
            </w:r>
          </w:p>
        </w:tc>
      </w:tr>
      <w:tr w14:paraId="6B2B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14:paraId="78BEC7C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01285E6D">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2"/>
                <w:szCs w:val="28"/>
              </w:rPr>
            </w:pPr>
          </w:p>
        </w:tc>
        <w:tc>
          <w:tcPr>
            <w:tcW w:w="5489" w:type="dxa"/>
            <w:vAlign w:val="center"/>
          </w:tcPr>
          <w:p w14:paraId="3BB008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b/>
                <w:bCs/>
                <w:kern w:val="2"/>
                <w:sz w:val="21"/>
                <w:szCs w:val="24"/>
                <w:vertAlign w:val="baseline"/>
                <w:lang w:val="en-US" w:eastAsia="zh-CN" w:bidi="ar-SA"/>
              </w:rPr>
              <w:t>建议</w:t>
            </w:r>
            <w:r>
              <w:rPr>
                <w:rFonts w:hint="eastAsia" w:asciiTheme="minorEastAsia" w:hAnsiTheme="minorEastAsia" w:eastAsiaTheme="minorEastAsia" w:cstheme="minorEastAsia"/>
                <w:kern w:val="2"/>
                <w:sz w:val="21"/>
                <w:szCs w:val="24"/>
                <w:vertAlign w:val="baseline"/>
                <w:lang w:val="en-US" w:eastAsia="zh-CN" w:bidi="ar-SA"/>
              </w:rPr>
              <w:t>在第十七条中明确参与绿色电力认购交易的市场主体范围</w:t>
            </w:r>
          </w:p>
        </w:tc>
        <w:tc>
          <w:tcPr>
            <w:tcW w:w="3048" w:type="dxa"/>
            <w:vAlign w:val="center"/>
          </w:tcPr>
          <w:p w14:paraId="1A61A02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5F4C3D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否</w:t>
            </w:r>
          </w:p>
        </w:tc>
        <w:tc>
          <w:tcPr>
            <w:tcW w:w="3802" w:type="dxa"/>
            <w:vAlign w:val="center"/>
          </w:tcPr>
          <w:p w14:paraId="692B21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在第八条中已经解释了认购交易的用户类型。</w:t>
            </w:r>
          </w:p>
        </w:tc>
      </w:tr>
      <w:tr w14:paraId="56D3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61" w:type="dxa"/>
            <w:vMerge w:val="continue"/>
            <w:vAlign w:val="center"/>
          </w:tcPr>
          <w:p w14:paraId="37DF7E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1971" w:type="dxa"/>
            <w:vMerge w:val="continue"/>
            <w:vAlign w:val="center"/>
          </w:tcPr>
          <w:p w14:paraId="27A58A2D">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p>
        </w:tc>
        <w:tc>
          <w:tcPr>
            <w:tcW w:w="5489" w:type="dxa"/>
            <w:vAlign w:val="center"/>
          </w:tcPr>
          <w:p w14:paraId="328653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b/>
                <w:bCs/>
                <w:kern w:val="2"/>
                <w:sz w:val="21"/>
                <w:szCs w:val="24"/>
                <w:vertAlign w:val="baseline"/>
                <w:lang w:val="en-US" w:eastAsia="zh-CN" w:bidi="ar-SA"/>
              </w:rPr>
              <w:t>建议</w:t>
            </w:r>
            <w:r>
              <w:rPr>
                <w:rFonts w:hint="eastAsia" w:asciiTheme="minorEastAsia" w:hAnsiTheme="minorEastAsia" w:eastAsiaTheme="minorEastAsia" w:cstheme="minorEastAsia"/>
                <w:kern w:val="2"/>
                <w:sz w:val="21"/>
                <w:szCs w:val="24"/>
                <w:vertAlign w:val="baseline"/>
                <w:lang w:val="en-US" w:eastAsia="zh-CN" w:bidi="ar-SA"/>
              </w:rPr>
              <w:t>根据引用的发改办体改〔2022〕821号和发改体改〔2023〕75号有关文件要求，将管理办法向国家能源局备案</w:t>
            </w:r>
          </w:p>
        </w:tc>
        <w:tc>
          <w:tcPr>
            <w:tcW w:w="3048" w:type="dxa"/>
            <w:vAlign w:val="center"/>
          </w:tcPr>
          <w:p w14:paraId="665B93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68CFC6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14:paraId="22A9895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r>
      <w:tr w14:paraId="47D5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restart"/>
            <w:vAlign w:val="center"/>
          </w:tcPr>
          <w:p w14:paraId="2F7168D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3</w:t>
            </w:r>
          </w:p>
        </w:tc>
        <w:tc>
          <w:tcPr>
            <w:tcW w:w="1971" w:type="dxa"/>
            <w:vMerge w:val="restart"/>
            <w:vAlign w:val="center"/>
          </w:tcPr>
          <w:p w14:paraId="15464A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贵州电网公司</w:t>
            </w:r>
          </w:p>
        </w:tc>
        <w:tc>
          <w:tcPr>
            <w:tcW w:w="5489" w:type="dxa"/>
            <w:vAlign w:val="center"/>
          </w:tcPr>
          <w:p w14:paraId="52B56F4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w:t>
            </w:r>
            <w:r>
              <w:rPr>
                <w:rFonts w:hint="eastAsia" w:asciiTheme="minorEastAsia" w:hAnsiTheme="minorEastAsia" w:eastAsiaTheme="minorEastAsia" w:cstheme="minorEastAsia"/>
                <w:b/>
                <w:bCs/>
                <w:kern w:val="2"/>
                <w:sz w:val="21"/>
                <w:szCs w:val="24"/>
                <w:vertAlign w:val="baseline"/>
                <w:lang w:val="en-US" w:eastAsia="zh-CN" w:bidi="ar-SA"/>
              </w:rPr>
              <w:t>建议增加：</w:t>
            </w:r>
            <w:r>
              <w:rPr>
                <w:rFonts w:hint="eastAsia" w:asciiTheme="minorEastAsia" w:hAnsiTheme="minorEastAsia" w:eastAsiaTheme="minorEastAsia" w:cstheme="minorEastAsia"/>
                <w:kern w:val="2"/>
                <w:sz w:val="21"/>
                <w:szCs w:val="24"/>
                <w:vertAlign w:val="baseline"/>
                <w:lang w:val="en-US" w:eastAsia="zh-CN" w:bidi="ar-SA"/>
              </w:rPr>
              <w:t>“具备独立分时正反向计量条件。”</w:t>
            </w:r>
          </w:p>
        </w:tc>
        <w:tc>
          <w:tcPr>
            <w:tcW w:w="3048" w:type="dxa"/>
            <w:vAlign w:val="center"/>
          </w:tcPr>
          <w:p w14:paraId="5D6DDAD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根据1439号文要做好市场交易与分时电价政策的衔接。</w:t>
            </w:r>
          </w:p>
        </w:tc>
        <w:tc>
          <w:tcPr>
            <w:tcW w:w="720" w:type="dxa"/>
            <w:vAlign w:val="center"/>
          </w:tcPr>
          <w:p w14:paraId="588B991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eastAsia="zh-CN"/>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14:paraId="1365DF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7428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continue"/>
            <w:vAlign w:val="center"/>
          </w:tcPr>
          <w:p w14:paraId="649D2F7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1971" w:type="dxa"/>
            <w:vMerge w:val="continue"/>
            <w:vAlign w:val="center"/>
          </w:tcPr>
          <w:p w14:paraId="52BEAB9E">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5489" w:type="dxa"/>
            <w:vAlign w:val="center"/>
          </w:tcPr>
          <w:p w14:paraId="5C7E9A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第二章第二节，</w:t>
            </w:r>
            <w:r>
              <w:rPr>
                <w:rFonts w:hint="eastAsia" w:asciiTheme="minorEastAsia" w:hAnsiTheme="minorEastAsia" w:eastAsiaTheme="minorEastAsia" w:cstheme="minorEastAsia"/>
                <w:b/>
                <w:bCs/>
                <w:kern w:val="2"/>
                <w:sz w:val="21"/>
                <w:szCs w:val="24"/>
                <w:vertAlign w:val="baseline"/>
                <w:lang w:val="en-US" w:eastAsia="zh-CN" w:bidi="ar-SA"/>
              </w:rPr>
              <w:t>建议增加</w:t>
            </w:r>
            <w:r>
              <w:rPr>
                <w:rFonts w:hint="eastAsia" w:asciiTheme="minorEastAsia" w:hAnsiTheme="minorEastAsia" w:eastAsiaTheme="minorEastAsia" w:cstheme="minorEastAsia"/>
                <w:kern w:val="2"/>
                <w:sz w:val="21"/>
                <w:szCs w:val="24"/>
                <w:vertAlign w:val="baseline"/>
                <w:lang w:val="en-US" w:eastAsia="zh-CN" w:bidi="ar-SA"/>
              </w:rPr>
              <w:t>：“具备独立分时正反向计量条件。”</w:t>
            </w:r>
          </w:p>
        </w:tc>
        <w:tc>
          <w:tcPr>
            <w:tcW w:w="3048" w:type="dxa"/>
            <w:vAlign w:val="center"/>
          </w:tcPr>
          <w:p w14:paraId="3277A9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根据1439号文要做好市场交易与分时电价政策的衔接。</w:t>
            </w:r>
          </w:p>
        </w:tc>
        <w:tc>
          <w:tcPr>
            <w:tcW w:w="720" w:type="dxa"/>
            <w:vAlign w:val="center"/>
          </w:tcPr>
          <w:p w14:paraId="5F1974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14:paraId="3AC4C0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6AD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continue"/>
            <w:vAlign w:val="center"/>
          </w:tcPr>
          <w:p w14:paraId="0908ADF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1B4991C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2D0FD68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参与绿色电力交易的发电企业包括符合绿证发放条件的风电、光伏等可能生能源发电企业。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参与绿色电力交易的发电企业包括符合绿证发放条件的风电、集中式光伏发电企业。</w:t>
            </w:r>
          </w:p>
        </w:tc>
        <w:tc>
          <w:tcPr>
            <w:tcW w:w="3048" w:type="dxa"/>
            <w:vAlign w:val="center"/>
          </w:tcPr>
          <w:p w14:paraId="75B490D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根据贵州实际情况，目前主要推动风、光两种新能源参与绿色电力交易，其中分布式光伏不参与绿色电力交易。</w:t>
            </w:r>
          </w:p>
        </w:tc>
        <w:tc>
          <w:tcPr>
            <w:tcW w:w="720" w:type="dxa"/>
            <w:vAlign w:val="center"/>
          </w:tcPr>
          <w:p w14:paraId="6537CD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0EE0A1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根据75号文件要求，推动平价项目全部参与绿电交易，如果分布式光伏具备参与条件，不能排除在交易范畴外</w:t>
            </w:r>
          </w:p>
        </w:tc>
      </w:tr>
      <w:tr w14:paraId="5912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continue"/>
            <w:vAlign w:val="center"/>
          </w:tcPr>
          <w:p w14:paraId="3C7A62E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2AD58644">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1D5F6A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第六章第二十一条：可再生能源平价上网项目或发电企业放弃补贴，自主参与绿色电力交易，产生的附加收益归发电企业，并承担市场交易风险。</w:t>
            </w:r>
            <w:r>
              <w:rPr>
                <w:rFonts w:hint="eastAsia" w:asciiTheme="minorEastAsia" w:hAnsiTheme="minorEastAsia" w:eastAsiaTheme="minorEastAsia" w:cstheme="minorEastAsia"/>
                <w:b/>
                <w:bCs/>
                <w:sz w:val="21"/>
                <w:szCs w:val="24"/>
                <w:vertAlign w:val="baseline"/>
                <w:lang w:val="en-US" w:eastAsia="zh-CN"/>
              </w:rPr>
              <w:t>建议修改为：</w:t>
            </w:r>
            <w:r>
              <w:rPr>
                <w:rFonts w:hint="eastAsia" w:asciiTheme="minorEastAsia" w:hAnsiTheme="minorEastAsia" w:eastAsiaTheme="minorEastAsia" w:cstheme="minorEastAsia"/>
                <w:sz w:val="21"/>
                <w:szCs w:val="24"/>
                <w:vertAlign w:val="baseline"/>
                <w:lang w:val="en-US" w:eastAsia="zh-CN"/>
              </w:rPr>
              <w:t>纳入补贴目录的可再生能源项目，绿电、绿证交易对应电量不再享受可再生能源补贴；可再生能源平价上网项目或发电企业放弃补贴，自主参与绿色电力交易，产生的附加收益归发电企业，并承担市场交易风险。</w:t>
            </w:r>
          </w:p>
        </w:tc>
        <w:tc>
          <w:tcPr>
            <w:tcW w:w="3048" w:type="dxa"/>
            <w:vAlign w:val="center"/>
          </w:tcPr>
          <w:p w14:paraId="1D25F5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根据《国家发展改革委 财政部 国家能源局关于享受中央政府补贴的绿电项目参与绿电交易有关事项的通知》（发改体改〔2023〕75号）等国家相关文件规定，享受国家可再生能源补贴的绿色电力，参与绿电交易时高于项目所执行的煤电基准电价的溢价收益及对应的绿证交易收益等额冲抵国家可再生能源补贴或归国家所有。修改后，表述更加完善。</w:t>
            </w:r>
          </w:p>
        </w:tc>
        <w:tc>
          <w:tcPr>
            <w:tcW w:w="720" w:type="dxa"/>
            <w:vAlign w:val="center"/>
          </w:tcPr>
          <w:p w14:paraId="417363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14:paraId="0CF7D5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2C8D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14:paraId="40FF8D6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4</w:t>
            </w:r>
          </w:p>
        </w:tc>
        <w:tc>
          <w:tcPr>
            <w:tcW w:w="1971" w:type="dxa"/>
            <w:vMerge w:val="restart"/>
            <w:vAlign w:val="center"/>
          </w:tcPr>
          <w:p w14:paraId="272CE85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六盘水市能源局</w:t>
            </w:r>
          </w:p>
        </w:tc>
        <w:tc>
          <w:tcPr>
            <w:tcW w:w="5489" w:type="dxa"/>
            <w:vAlign w:val="center"/>
          </w:tcPr>
          <w:p w14:paraId="066C3EC2">
            <w:pPr>
              <w:keepNext w:val="0"/>
              <w:keepLines w:val="0"/>
              <w:widowControl/>
              <w:suppressLineNumbers w:val="0"/>
              <w:jc w:val="left"/>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第3页第八条 新能源发电企业参与市场化交易品种分为绿色电力交易、系能源电能量交易。</w:t>
            </w:r>
            <w:r>
              <w:rPr>
                <w:rFonts w:hint="eastAsia" w:asciiTheme="minorEastAsia" w:hAnsiTheme="minorEastAsia" w:eastAsiaTheme="minorEastAsia" w:cstheme="minorEastAsia"/>
                <w:b/>
                <w:bCs/>
                <w:sz w:val="21"/>
                <w:szCs w:val="24"/>
                <w:vertAlign w:val="baseline"/>
                <w:lang w:val="en-US" w:eastAsia="zh-CN"/>
              </w:rPr>
              <w:t>建议修改为</w:t>
            </w:r>
            <w:r>
              <w:rPr>
                <w:rFonts w:hint="eastAsia" w:asciiTheme="minorEastAsia" w:hAnsiTheme="minorEastAsia" w:eastAsiaTheme="minorEastAsia" w:cstheme="minorEastAsia"/>
                <w:sz w:val="21"/>
                <w:szCs w:val="24"/>
                <w:vertAlign w:val="baseline"/>
                <w:lang w:val="en-US" w:eastAsia="zh-CN"/>
              </w:rPr>
              <w:t>：第八条新能源发电企业参与市场化交易品种分为绿色电力交易、新能源电能量交易。</w:t>
            </w:r>
          </w:p>
        </w:tc>
        <w:tc>
          <w:tcPr>
            <w:tcW w:w="3048" w:type="dxa"/>
            <w:vAlign w:val="center"/>
          </w:tcPr>
          <w:p w14:paraId="0E90D42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4571BBC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采纳</w:t>
            </w:r>
          </w:p>
        </w:tc>
        <w:tc>
          <w:tcPr>
            <w:tcW w:w="3802" w:type="dxa"/>
            <w:vAlign w:val="center"/>
          </w:tcPr>
          <w:p w14:paraId="29D041A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2E9D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14:paraId="2A9DC07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3D9A991B">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14:paraId="3E8F8997">
            <w:pPr>
              <w:keepNext w:val="0"/>
              <w:keepLines w:val="0"/>
              <w:widowControl/>
              <w:suppressLineNumbers w:val="0"/>
              <w:jc w:val="left"/>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第4页第十条 双边协商交易。……经安全校核和相关方确认后形成交易结果。</w:t>
            </w:r>
            <w:r>
              <w:rPr>
                <w:rFonts w:hint="eastAsia" w:asciiTheme="minorEastAsia" w:hAnsiTheme="minorEastAsia" w:eastAsiaTheme="minorEastAsia" w:cstheme="minorEastAsia"/>
                <w:b/>
                <w:bCs/>
                <w:sz w:val="21"/>
                <w:szCs w:val="24"/>
                <w:vertAlign w:val="baseline"/>
                <w:lang w:val="en-US" w:eastAsia="zh-CN"/>
              </w:rPr>
              <w:t>建议：</w:t>
            </w:r>
            <w:r>
              <w:rPr>
                <w:rFonts w:hint="eastAsia" w:asciiTheme="minorEastAsia" w:hAnsiTheme="minorEastAsia" w:eastAsiaTheme="minorEastAsia" w:cstheme="minorEastAsia"/>
                <w:sz w:val="21"/>
                <w:szCs w:val="24"/>
                <w:vertAlign w:val="baseline"/>
                <w:lang w:val="en-US" w:eastAsia="zh-CN"/>
              </w:rPr>
              <w:t>对相关方要具体到单位或机构。否则出现在管理办法里不妥。</w:t>
            </w:r>
          </w:p>
        </w:tc>
        <w:tc>
          <w:tcPr>
            <w:tcW w:w="3048" w:type="dxa"/>
            <w:vAlign w:val="center"/>
          </w:tcPr>
          <w:p w14:paraId="7BFFC6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720" w:type="dxa"/>
            <w:vAlign w:val="center"/>
          </w:tcPr>
          <w:p w14:paraId="5B8E8D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7CCB96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修改为“</w:t>
            </w:r>
            <w:r>
              <w:rPr>
                <w:rFonts w:hint="eastAsia" w:asciiTheme="minorEastAsia" w:hAnsiTheme="minorEastAsia" w:eastAsiaTheme="minorEastAsia" w:cstheme="minorEastAsia"/>
                <w:sz w:val="21"/>
                <w:szCs w:val="24"/>
                <w:vertAlign w:val="baseline"/>
                <w:lang w:val="en-US" w:eastAsia="zh-CN"/>
              </w:rPr>
              <w:t>经安全校核通过后形成交易结果</w:t>
            </w:r>
            <w:r>
              <w:rPr>
                <w:rFonts w:hint="eastAsia" w:asciiTheme="minorEastAsia" w:hAnsiTheme="minorEastAsia" w:eastAsiaTheme="minorEastAsia" w:cstheme="minorEastAsia"/>
                <w:kern w:val="2"/>
                <w:sz w:val="21"/>
                <w:szCs w:val="24"/>
                <w:vertAlign w:val="baseline"/>
                <w:lang w:val="en-US" w:eastAsia="zh-CN" w:bidi="ar-SA"/>
              </w:rPr>
              <w:t>”</w:t>
            </w:r>
          </w:p>
        </w:tc>
      </w:tr>
      <w:tr w14:paraId="0DC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14:paraId="0B6BEBCB">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574817F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5FECE2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第4页 第十二条挂牌交易。...经安全校验和相关确认后形成交易结果。</w:t>
            </w:r>
            <w:r>
              <w:rPr>
                <w:rFonts w:hint="eastAsia" w:asciiTheme="minorEastAsia" w:hAnsiTheme="minorEastAsia" w:eastAsiaTheme="minorEastAsia" w:cstheme="minorEastAsia"/>
                <w:b/>
                <w:bCs/>
                <w:kern w:val="2"/>
                <w:sz w:val="21"/>
                <w:szCs w:val="24"/>
                <w:vertAlign w:val="baseline"/>
                <w:lang w:val="en-US" w:eastAsia="zh-CN" w:bidi="ar-SA"/>
              </w:rPr>
              <w:t>建议</w:t>
            </w:r>
            <w:r>
              <w:rPr>
                <w:rFonts w:hint="eastAsia" w:asciiTheme="minorEastAsia" w:hAnsiTheme="minorEastAsia" w:eastAsiaTheme="minorEastAsia" w:cstheme="minorEastAsia"/>
                <w:kern w:val="2"/>
                <w:sz w:val="21"/>
                <w:szCs w:val="24"/>
                <w:vertAlign w:val="baseline"/>
                <w:lang w:val="en-US" w:eastAsia="zh-CN" w:bidi="ar-SA"/>
              </w:rPr>
              <w:t>：对相关方要具体到单位或机构。否则出现在管理办法里不妥。</w:t>
            </w:r>
          </w:p>
        </w:tc>
        <w:tc>
          <w:tcPr>
            <w:tcW w:w="3048" w:type="dxa"/>
            <w:vAlign w:val="center"/>
          </w:tcPr>
          <w:p w14:paraId="126DE2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720" w:type="dxa"/>
            <w:vAlign w:val="center"/>
          </w:tcPr>
          <w:p w14:paraId="3615F2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2FA464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修改为“</w:t>
            </w:r>
            <w:r>
              <w:rPr>
                <w:rFonts w:hint="eastAsia" w:asciiTheme="minorEastAsia" w:hAnsiTheme="minorEastAsia" w:eastAsiaTheme="minorEastAsia" w:cstheme="minorEastAsia"/>
                <w:sz w:val="21"/>
                <w:szCs w:val="24"/>
                <w:vertAlign w:val="baseline"/>
                <w:lang w:val="en-US" w:eastAsia="zh-CN"/>
              </w:rPr>
              <w:t>经安全校核通过后形成交易结果</w:t>
            </w:r>
            <w:r>
              <w:rPr>
                <w:rFonts w:hint="eastAsia" w:asciiTheme="minorEastAsia" w:hAnsiTheme="minorEastAsia" w:eastAsiaTheme="minorEastAsia" w:cstheme="minorEastAsia"/>
                <w:kern w:val="2"/>
                <w:sz w:val="21"/>
                <w:szCs w:val="24"/>
                <w:vertAlign w:val="baseline"/>
                <w:lang w:val="en-US" w:eastAsia="zh-CN" w:bidi="ar-SA"/>
              </w:rPr>
              <w:t>”</w:t>
            </w:r>
          </w:p>
        </w:tc>
      </w:tr>
      <w:tr w14:paraId="7D94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1" w:type="dxa"/>
            <w:vAlign w:val="center"/>
          </w:tcPr>
          <w:p w14:paraId="2879242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5</w:t>
            </w:r>
          </w:p>
        </w:tc>
        <w:tc>
          <w:tcPr>
            <w:tcW w:w="1971" w:type="dxa"/>
            <w:vAlign w:val="center"/>
          </w:tcPr>
          <w:p w14:paraId="04EC9E0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遵义市工能局</w:t>
            </w:r>
          </w:p>
        </w:tc>
        <w:tc>
          <w:tcPr>
            <w:tcW w:w="5489" w:type="dxa"/>
            <w:vAlign w:val="center"/>
          </w:tcPr>
          <w:p w14:paraId="71C8D1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06A152F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164B2A5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6854B66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3383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restart"/>
            <w:vAlign w:val="center"/>
          </w:tcPr>
          <w:p w14:paraId="4449A3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6</w:t>
            </w:r>
          </w:p>
        </w:tc>
        <w:tc>
          <w:tcPr>
            <w:tcW w:w="1971" w:type="dxa"/>
            <w:vMerge w:val="restart"/>
            <w:vAlign w:val="center"/>
          </w:tcPr>
          <w:p w14:paraId="5BA054B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贵州金元</w:t>
            </w:r>
          </w:p>
        </w:tc>
        <w:tc>
          <w:tcPr>
            <w:tcW w:w="5489" w:type="dxa"/>
            <w:vAlign w:val="center"/>
          </w:tcPr>
          <w:p w14:paraId="77F3DF88">
            <w:pPr>
              <w:keepNext w:val="0"/>
              <w:keepLines w:val="0"/>
              <w:pageBreakBefore w:val="0"/>
              <w:widowControl w:val="0"/>
              <w:tabs>
                <w:tab w:val="left" w:pos="470"/>
              </w:tabs>
              <w:kinsoku/>
              <w:wordWrap/>
              <w:overflowPunct/>
              <w:topLinePunct w:val="0"/>
              <w:autoSpaceDE/>
              <w:autoSpaceDN/>
              <w:bidi w:val="0"/>
              <w:adjustRightInd w:val="0"/>
              <w:snapToGrid w:val="0"/>
              <w:spacing w:line="240" w:lineRule="exact"/>
              <w:ind w:firstLine="420" w:firstLineChars="20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r>
              <w:rPr>
                <w:rFonts w:hint="eastAsia" w:asciiTheme="minorEastAsia" w:hAnsiTheme="minorEastAsia" w:eastAsiaTheme="minorEastAsia" w:cstheme="minorEastAsia"/>
                <w:kern w:val="2"/>
                <w:sz w:val="21"/>
                <w:szCs w:val="24"/>
                <w:vertAlign w:val="baseline"/>
                <w:lang w:val="en-US" w:eastAsia="zh-CN" w:bidi="ar-SA"/>
              </w:rPr>
              <w:tab/>
            </w:r>
          </w:p>
        </w:tc>
        <w:tc>
          <w:tcPr>
            <w:tcW w:w="3048" w:type="dxa"/>
            <w:vAlign w:val="center"/>
          </w:tcPr>
          <w:p w14:paraId="4895717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14:paraId="3B97CE0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6FD2A9A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3DD2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14:paraId="79C9A81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1971" w:type="dxa"/>
            <w:vMerge w:val="continue"/>
            <w:vAlign w:val="center"/>
          </w:tcPr>
          <w:p w14:paraId="686450B3">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5489" w:type="dxa"/>
            <w:vAlign w:val="center"/>
          </w:tcPr>
          <w:p w14:paraId="1F3C38B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第三章第一节第八条：新能源发电企业参与市场化交易品种分为绿色电力交易、系能源电能量交易。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第三章第一节第八条：新能源发电企业参与市场化交易品种分为绿色电力交易、新能源电能量交易。</w:t>
            </w:r>
          </w:p>
        </w:tc>
        <w:tc>
          <w:tcPr>
            <w:tcW w:w="3048" w:type="dxa"/>
            <w:vAlign w:val="center"/>
          </w:tcPr>
          <w:p w14:paraId="7691D7D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应该是文字错误。</w:t>
            </w:r>
          </w:p>
        </w:tc>
        <w:tc>
          <w:tcPr>
            <w:tcW w:w="720" w:type="dxa"/>
            <w:vAlign w:val="center"/>
          </w:tcPr>
          <w:p w14:paraId="7D89A9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1FA654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3D02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14:paraId="32545BC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45C665A4">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3AF380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14:paraId="6428E88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14:paraId="4FD2C4A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0E3B70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4F06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14:paraId="662B5090">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398BCBB3">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49C2E5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14:paraId="7D8C71D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14:paraId="7B2263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3C2993D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14:paraId="5F6D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14:paraId="18CF629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61090248">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1EE80B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第七章，第三十六条：本《办法》自印发之日起实行。</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第七章，第三十六条：本《办法》自印发之日起试行。</w:t>
            </w:r>
          </w:p>
        </w:tc>
        <w:tc>
          <w:tcPr>
            <w:tcW w:w="3048" w:type="dxa"/>
            <w:vAlign w:val="center"/>
          </w:tcPr>
          <w:p w14:paraId="4A617C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实行有歧义，建议按照试行，有需要可继续修订。</w:t>
            </w:r>
          </w:p>
        </w:tc>
        <w:tc>
          <w:tcPr>
            <w:tcW w:w="720" w:type="dxa"/>
            <w:vAlign w:val="center"/>
          </w:tcPr>
          <w:p w14:paraId="7F0EB2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24CAB2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2AC9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Merge w:val="restart"/>
            <w:vAlign w:val="center"/>
          </w:tcPr>
          <w:p w14:paraId="24DE433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7</w:t>
            </w:r>
          </w:p>
        </w:tc>
        <w:tc>
          <w:tcPr>
            <w:tcW w:w="1971" w:type="dxa"/>
            <w:vMerge w:val="restart"/>
            <w:vAlign w:val="center"/>
          </w:tcPr>
          <w:p w14:paraId="78926B8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中核汇能售电（发电企业）</w:t>
            </w:r>
          </w:p>
        </w:tc>
        <w:tc>
          <w:tcPr>
            <w:tcW w:w="5489" w:type="dxa"/>
            <w:vAlign w:val="center"/>
          </w:tcPr>
          <w:p w14:paraId="0D537C94">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第三章：交易品种及方式，第一节交易品种，第八条：新能源发电企业参与市场化交易品种分为绿色电力交易、系能源电量交易。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新能源发电企业参与市场化交易品种分为绿色电力交易、新能源电量交易。</w:t>
            </w:r>
          </w:p>
        </w:tc>
        <w:tc>
          <w:tcPr>
            <w:tcW w:w="3048" w:type="dxa"/>
            <w:vAlign w:val="center"/>
          </w:tcPr>
          <w:p w14:paraId="5AA0FA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原文表意模糊</w:t>
            </w:r>
          </w:p>
        </w:tc>
        <w:tc>
          <w:tcPr>
            <w:tcW w:w="720" w:type="dxa"/>
            <w:vAlign w:val="center"/>
          </w:tcPr>
          <w:p w14:paraId="6CD5BCC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采纳</w:t>
            </w:r>
          </w:p>
        </w:tc>
        <w:tc>
          <w:tcPr>
            <w:tcW w:w="3802" w:type="dxa"/>
            <w:vAlign w:val="center"/>
          </w:tcPr>
          <w:p w14:paraId="1DF940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17FD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Merge w:val="continue"/>
            <w:vAlign w:val="center"/>
          </w:tcPr>
          <w:p w14:paraId="3A8C5EC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1971" w:type="dxa"/>
            <w:vMerge w:val="continue"/>
            <w:vAlign w:val="center"/>
          </w:tcPr>
          <w:p w14:paraId="4C3DF341">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5489" w:type="dxa"/>
            <w:vAlign w:val="center"/>
          </w:tcPr>
          <w:p w14:paraId="2F3B252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第三章：交易品种及方式。第二节交易方式，第十一条：其中竞价交易成交后，成交双方环境溢价按照年度绿色电力交易环境溢价均价确定。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其中竞价交易成交后，成交双方环境溢价按照xx年度绿色电力交易环境溢价均价确定。</w:t>
            </w:r>
          </w:p>
        </w:tc>
        <w:tc>
          <w:tcPr>
            <w:tcW w:w="3048" w:type="dxa"/>
            <w:vAlign w:val="center"/>
          </w:tcPr>
          <w:p w14:paraId="19ED8E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条款内容没有具体指明参照执行环境溢价的时间，应指明具体是执行哪个时间维度下的环境溢价。</w:t>
            </w:r>
          </w:p>
        </w:tc>
        <w:tc>
          <w:tcPr>
            <w:tcW w:w="720" w:type="dxa"/>
            <w:vAlign w:val="center"/>
          </w:tcPr>
          <w:p w14:paraId="4C59DC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14146F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建议修改为按照当年</w:t>
            </w:r>
          </w:p>
        </w:tc>
      </w:tr>
      <w:tr w14:paraId="5FBF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restart"/>
            <w:vAlign w:val="center"/>
          </w:tcPr>
          <w:p w14:paraId="4660B36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8</w:t>
            </w:r>
          </w:p>
        </w:tc>
        <w:tc>
          <w:tcPr>
            <w:tcW w:w="1971" w:type="dxa"/>
            <w:vMerge w:val="restart"/>
            <w:vAlign w:val="center"/>
          </w:tcPr>
          <w:p w14:paraId="6B2750C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国投盘江发电有限公司</w:t>
            </w:r>
          </w:p>
        </w:tc>
        <w:tc>
          <w:tcPr>
            <w:tcW w:w="5489" w:type="dxa"/>
            <w:vAlign w:val="center"/>
          </w:tcPr>
          <w:p w14:paraId="4B21D065">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p>
        </w:tc>
        <w:tc>
          <w:tcPr>
            <w:tcW w:w="3048" w:type="dxa"/>
            <w:vAlign w:val="center"/>
          </w:tcPr>
          <w:p w14:paraId="38D6857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14:paraId="338EC49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363FDE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5410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1DBB7B5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1AD3C39A">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14:paraId="5DA6CE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第三章第一节第八条：新能源发电企业参与市场化交易品种分为绿色电力交易、系能源电能量交易。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：第三章第一节第八条：新能源发电企业参与市场化交易品种分为绿色电力交易、新能源电能量交易。</w:t>
            </w:r>
          </w:p>
        </w:tc>
        <w:tc>
          <w:tcPr>
            <w:tcW w:w="3048" w:type="dxa"/>
            <w:vAlign w:val="center"/>
          </w:tcPr>
          <w:p w14:paraId="6D132D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应该是文字错误。</w:t>
            </w:r>
          </w:p>
        </w:tc>
        <w:tc>
          <w:tcPr>
            <w:tcW w:w="720" w:type="dxa"/>
            <w:vAlign w:val="center"/>
          </w:tcPr>
          <w:p w14:paraId="124719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4CAC7D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02F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3D6ECCF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1C3C046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772D88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14:paraId="5F95C2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14:paraId="51F399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6F2F0D3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79D1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24E63D1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795051A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352106D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14:paraId="0AE336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14:paraId="635768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39CDBB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14:paraId="0B74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restart"/>
            <w:vAlign w:val="center"/>
          </w:tcPr>
          <w:p w14:paraId="4408E53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9</w:t>
            </w:r>
          </w:p>
        </w:tc>
        <w:tc>
          <w:tcPr>
            <w:tcW w:w="1971" w:type="dxa"/>
            <w:vMerge w:val="restart"/>
            <w:vAlign w:val="center"/>
          </w:tcPr>
          <w:p w14:paraId="7A93161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国家能源集团贵州分公司</w:t>
            </w:r>
          </w:p>
        </w:tc>
        <w:tc>
          <w:tcPr>
            <w:tcW w:w="5489" w:type="dxa"/>
            <w:vAlign w:val="center"/>
          </w:tcPr>
          <w:p w14:paraId="21EF99D7">
            <w:pPr>
              <w:keepNext w:val="0"/>
              <w:keepLines w:val="0"/>
              <w:pageBreakBefore w:val="0"/>
              <w:widowControl w:val="0"/>
              <w:tabs>
                <w:tab w:val="left" w:pos="470"/>
              </w:tabs>
              <w:kinsoku/>
              <w:wordWrap/>
              <w:overflowPunct/>
              <w:topLinePunct w:val="0"/>
              <w:autoSpaceDE/>
              <w:autoSpaceDN/>
              <w:bidi w:val="0"/>
              <w:adjustRightInd w:val="0"/>
              <w:snapToGrid w:val="0"/>
              <w:spacing w:line="240" w:lineRule="exact"/>
              <w:ind w:firstLine="420" w:firstLineChars="20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r>
              <w:rPr>
                <w:rFonts w:hint="eastAsia" w:asciiTheme="minorEastAsia" w:hAnsiTheme="minorEastAsia" w:eastAsiaTheme="minorEastAsia" w:cstheme="minorEastAsia"/>
                <w:kern w:val="2"/>
                <w:sz w:val="21"/>
                <w:szCs w:val="24"/>
                <w:vertAlign w:val="baseline"/>
                <w:lang w:val="en-US" w:eastAsia="zh-CN" w:bidi="ar-SA"/>
              </w:rPr>
              <w:tab/>
            </w:r>
          </w:p>
        </w:tc>
        <w:tc>
          <w:tcPr>
            <w:tcW w:w="3048" w:type="dxa"/>
            <w:vAlign w:val="center"/>
          </w:tcPr>
          <w:p w14:paraId="5EDE58F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14:paraId="15E73CF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否</w:t>
            </w:r>
          </w:p>
        </w:tc>
        <w:tc>
          <w:tcPr>
            <w:tcW w:w="3802" w:type="dxa"/>
            <w:vAlign w:val="center"/>
          </w:tcPr>
          <w:p w14:paraId="41685E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0A8B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vAlign w:val="center"/>
          </w:tcPr>
          <w:p w14:paraId="7A30B57A">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56E5047F">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sz w:val="22"/>
                <w:szCs w:val="28"/>
              </w:rPr>
            </w:pPr>
          </w:p>
        </w:tc>
        <w:tc>
          <w:tcPr>
            <w:tcW w:w="5489" w:type="dxa"/>
            <w:vAlign w:val="center"/>
          </w:tcPr>
          <w:p w14:paraId="41CA5A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14:paraId="3B2C3A4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14:paraId="3A376E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4ED401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6D9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vAlign w:val="center"/>
          </w:tcPr>
          <w:p w14:paraId="36DEC4D0">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36AA374E">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08C12C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14:paraId="23B2BE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14:paraId="276EF40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544DE8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14:paraId="514D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vAlign w:val="center"/>
          </w:tcPr>
          <w:p w14:paraId="28206A05">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1188E49E">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21DECD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第七章，第三十六条：本《办法》自印发之日起实行。</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第七章，第三十六条：本《办法》自印发之日起试行。</w:t>
            </w:r>
          </w:p>
        </w:tc>
        <w:tc>
          <w:tcPr>
            <w:tcW w:w="3048" w:type="dxa"/>
            <w:vAlign w:val="center"/>
          </w:tcPr>
          <w:p w14:paraId="2C8DD2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实行有歧义，建议按照试行，有需要可继续修订。</w:t>
            </w:r>
          </w:p>
        </w:tc>
        <w:tc>
          <w:tcPr>
            <w:tcW w:w="720" w:type="dxa"/>
            <w:vAlign w:val="center"/>
          </w:tcPr>
          <w:p w14:paraId="56BE5ED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1C20C8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5715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vAlign w:val="center"/>
          </w:tcPr>
          <w:p w14:paraId="794DFF7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10</w:t>
            </w:r>
          </w:p>
        </w:tc>
        <w:tc>
          <w:tcPr>
            <w:tcW w:w="1971" w:type="dxa"/>
            <w:vAlign w:val="center"/>
          </w:tcPr>
          <w:p w14:paraId="4DC6585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中广核新能源有限公司（发电企业）</w:t>
            </w:r>
          </w:p>
        </w:tc>
        <w:tc>
          <w:tcPr>
            <w:tcW w:w="5489" w:type="dxa"/>
            <w:vAlign w:val="center"/>
          </w:tcPr>
          <w:p w14:paraId="6CBD98A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391DA9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0CD80ED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4"/>
                <w:szCs w:val="32"/>
                <w:vertAlign w:val="baseline"/>
                <w:lang w:val="en-US" w:eastAsia="zh-CN" w:bidi="ar-SA"/>
              </w:rPr>
            </w:pPr>
          </w:p>
        </w:tc>
        <w:tc>
          <w:tcPr>
            <w:tcW w:w="3802" w:type="dxa"/>
            <w:vAlign w:val="center"/>
          </w:tcPr>
          <w:p w14:paraId="06B345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1E17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restart"/>
            <w:vAlign w:val="center"/>
          </w:tcPr>
          <w:p w14:paraId="46EEFD7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11</w:t>
            </w:r>
          </w:p>
        </w:tc>
        <w:tc>
          <w:tcPr>
            <w:tcW w:w="1971" w:type="dxa"/>
            <w:vMerge w:val="restart"/>
            <w:vAlign w:val="center"/>
          </w:tcPr>
          <w:p w14:paraId="1645C43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国投贵州售电有限公司</w:t>
            </w:r>
          </w:p>
        </w:tc>
        <w:tc>
          <w:tcPr>
            <w:tcW w:w="5489" w:type="dxa"/>
            <w:vAlign w:val="center"/>
          </w:tcPr>
          <w:p w14:paraId="661F6F34">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p>
        </w:tc>
        <w:tc>
          <w:tcPr>
            <w:tcW w:w="3048" w:type="dxa"/>
            <w:vAlign w:val="center"/>
          </w:tcPr>
          <w:p w14:paraId="51FD1C9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14:paraId="377D029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否</w:t>
            </w:r>
          </w:p>
        </w:tc>
        <w:tc>
          <w:tcPr>
            <w:tcW w:w="3802" w:type="dxa"/>
            <w:vAlign w:val="center"/>
          </w:tcPr>
          <w:p w14:paraId="4EE33AE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0CD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27C3434B">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16CE6B0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14:paraId="527769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第三章第一节第八条：新能源发电企业参与市场化交易品种分为绿色电力交易、系能源电能量交易。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：第三章第一节第八条：新能源发电企业参与市场化交易品种分为绿色电力交易、新能源电能量交易。</w:t>
            </w:r>
          </w:p>
        </w:tc>
        <w:tc>
          <w:tcPr>
            <w:tcW w:w="3048" w:type="dxa"/>
            <w:vAlign w:val="center"/>
          </w:tcPr>
          <w:p w14:paraId="19FE7C3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应该是文字错误。</w:t>
            </w:r>
          </w:p>
        </w:tc>
        <w:tc>
          <w:tcPr>
            <w:tcW w:w="720" w:type="dxa"/>
            <w:vAlign w:val="center"/>
          </w:tcPr>
          <w:p w14:paraId="49B2B1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308F17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400A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2AC02AA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66CE0434">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711E28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14:paraId="20733A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14:paraId="59DA59D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否</w:t>
            </w:r>
          </w:p>
        </w:tc>
        <w:tc>
          <w:tcPr>
            <w:tcW w:w="3802" w:type="dxa"/>
            <w:vAlign w:val="center"/>
          </w:tcPr>
          <w:p w14:paraId="4D8E4C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14:paraId="69C8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0" w:type="auto"/>
            <w:vMerge w:val="continue"/>
            <w:vAlign w:val="center"/>
          </w:tcPr>
          <w:p w14:paraId="6AA603B4">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47CBBD1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3ADB9F1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14:paraId="6211C5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14:paraId="4E7A1D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56F4BA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14:paraId="62CC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restart"/>
            <w:vAlign w:val="center"/>
          </w:tcPr>
          <w:p w14:paraId="26B1737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12</w:t>
            </w:r>
          </w:p>
        </w:tc>
        <w:tc>
          <w:tcPr>
            <w:tcW w:w="1971" w:type="dxa"/>
            <w:vMerge w:val="restart"/>
            <w:vAlign w:val="center"/>
          </w:tcPr>
          <w:p w14:paraId="03895CD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聚源配售电</w:t>
            </w:r>
          </w:p>
        </w:tc>
        <w:tc>
          <w:tcPr>
            <w:tcW w:w="5489" w:type="dxa"/>
            <w:vAlign w:val="center"/>
          </w:tcPr>
          <w:p w14:paraId="4201E4A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第三章：交易品种及方式，第一节交易品种，第八条：新能源发电企业参与市场化交易品种分为绿色电力交易、系能源电量交易。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新能源发电企业参与市场化交易品种分为绿色电力交易、新能源电量交易。</w:t>
            </w:r>
          </w:p>
        </w:tc>
        <w:tc>
          <w:tcPr>
            <w:tcW w:w="3048" w:type="dxa"/>
            <w:vAlign w:val="center"/>
          </w:tcPr>
          <w:p w14:paraId="6E0EE3A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原文表意模糊</w:t>
            </w:r>
          </w:p>
        </w:tc>
        <w:tc>
          <w:tcPr>
            <w:tcW w:w="720" w:type="dxa"/>
            <w:vAlign w:val="center"/>
          </w:tcPr>
          <w:p w14:paraId="1341B3C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采纳</w:t>
            </w:r>
          </w:p>
        </w:tc>
        <w:tc>
          <w:tcPr>
            <w:tcW w:w="3802" w:type="dxa"/>
            <w:vAlign w:val="center"/>
          </w:tcPr>
          <w:p w14:paraId="06A43D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5A8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continue"/>
            <w:vAlign w:val="center"/>
          </w:tcPr>
          <w:p w14:paraId="2518BAA1">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18C553B2">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14:paraId="6DDD145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第三章：交易品种及方式。第二节交易方式，第十一条：其中竞价交易成交后，成交双方环境溢价按照年度绿色电力交易环境溢价均价确定。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其中竞价交易成交后，成交双方环境溢价按照xx年度绿色电力交易环境溢价均价确定。</w:t>
            </w:r>
          </w:p>
        </w:tc>
        <w:tc>
          <w:tcPr>
            <w:tcW w:w="3048" w:type="dxa"/>
            <w:vAlign w:val="center"/>
          </w:tcPr>
          <w:p w14:paraId="604961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文中内容没有具体指明参照执行环境溢价的时间。</w:t>
            </w:r>
          </w:p>
        </w:tc>
        <w:tc>
          <w:tcPr>
            <w:tcW w:w="720" w:type="dxa"/>
            <w:vAlign w:val="center"/>
          </w:tcPr>
          <w:p w14:paraId="1E7594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14:paraId="502417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建议修改为按照当年</w:t>
            </w:r>
          </w:p>
        </w:tc>
      </w:tr>
      <w:tr w14:paraId="5101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14:paraId="6AC1699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13</w:t>
            </w:r>
          </w:p>
        </w:tc>
        <w:tc>
          <w:tcPr>
            <w:tcW w:w="1971" w:type="dxa"/>
            <w:vAlign w:val="center"/>
          </w:tcPr>
          <w:p w14:paraId="252054E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TCL配售电</w:t>
            </w:r>
          </w:p>
        </w:tc>
        <w:tc>
          <w:tcPr>
            <w:tcW w:w="5489" w:type="dxa"/>
            <w:vAlign w:val="center"/>
          </w:tcPr>
          <w:p w14:paraId="36B1748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十七条：电力用户（售电公司）完成电量小于绿色电力交易月度总合同电量计划，对其5%（含）以内的少用电量免于支付偏差考核费用，5%以外的少用电量按照所有绿色电力交易合同电能量加权综合均价的5%支付偏差考核费用，补偿给相应的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绿色电力开展初期，免除绿电交易考核费用。</w:t>
            </w:r>
          </w:p>
        </w:tc>
        <w:tc>
          <w:tcPr>
            <w:tcW w:w="3048" w:type="dxa"/>
            <w:vAlign w:val="center"/>
          </w:tcPr>
          <w:p w14:paraId="57E00001">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当前贵州省绿色电力交易电量规模不高，单个售电公司绿色电力交易电量基数则更低，产生 5%负偏差考核的可能性很高，易打击售电公司绿电交易积极性，不利于贵州省绿色电力交易市场的良好起步发展。且发电企业 5%负偏差，可通过事后合同电量转让或电量互保形式进行减免。而售电公司无任何方式减免，存在一定不公平性。当前贵州省绿色电力交易市场正处起步初期，本着积极响应 “绿电入市交易” 政策号召，建议批零两侧绿电偏差考核均予以减免。</w:t>
            </w:r>
          </w:p>
        </w:tc>
        <w:tc>
          <w:tcPr>
            <w:tcW w:w="720" w:type="dxa"/>
            <w:vAlign w:val="center"/>
          </w:tcPr>
          <w:p w14:paraId="10FC253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25C350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r>
              <w:rPr>
                <w:rFonts w:hint="eastAsia" w:asciiTheme="minorEastAsia" w:hAnsiTheme="minorEastAsia" w:eastAsiaTheme="minorEastAsia" w:cstheme="minorEastAsia"/>
                <w:color w:val="auto"/>
                <w:sz w:val="21"/>
                <w:szCs w:val="24"/>
                <w:vertAlign w:val="baseline"/>
                <w:lang w:val="en-US" w:eastAsia="zh-CN"/>
              </w:rPr>
              <w:t>偏差考核是对双方权利的保证，对双方履约进行约束，应刚性执行。</w:t>
            </w:r>
          </w:p>
        </w:tc>
      </w:tr>
      <w:tr w14:paraId="6EAE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restart"/>
            <w:vAlign w:val="center"/>
          </w:tcPr>
          <w:p w14:paraId="4A97E3A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14</w:t>
            </w:r>
          </w:p>
        </w:tc>
        <w:tc>
          <w:tcPr>
            <w:tcW w:w="1971" w:type="dxa"/>
            <w:vMerge w:val="restart"/>
            <w:vAlign w:val="center"/>
          </w:tcPr>
          <w:p w14:paraId="3BFD499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大唐贵州能源营销有限公司</w:t>
            </w:r>
          </w:p>
        </w:tc>
        <w:tc>
          <w:tcPr>
            <w:tcW w:w="5489" w:type="dxa"/>
            <w:vAlign w:val="center"/>
          </w:tcPr>
          <w:p w14:paraId="7DC4CB24">
            <w:pPr>
              <w:keepNext w:val="0"/>
              <w:keepLines w:val="0"/>
              <w:pageBreakBefore w:val="0"/>
              <w:widowControl w:val="0"/>
              <w:tabs>
                <w:tab w:val="left" w:pos="1262"/>
              </w:tabs>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 第二节 第十一条：集中竞价交易。新能源发电企业与电力用户(售电公司)之间通过电力交易平台申报电量(电力)电价(绿色电力交易须含环境溢价)，交易中心根据调度机构提供的安全约束条件和市场交易规则进行市场出清，经调度机构安全校核后，确定最终成交对象、成交电量、成交价格等。其中，集中竞价交易成交后，成交双方环境溢价按照年度绿色电力交易环境溢价均价确定，成交价减去环境溢价后的部分为绿色电力交易电能量价格。其中，集中竞价交易成交后，成交双方环境溢价按照年度绿色电力交易环境溢价均价确定，成交价减去环境溢价后的部分为绿色电力交易电能量价格。</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集中竞价前，电力交易中心提前公布年度绿色电力交易环境溢价均价，新能源发电企业与电力用户(售电公司)之间通过电力交易平台申报电量(电力)电价(绿色电力交易须含环境溢价)，交易中心根据调度机构提供的安全约束条件和市场交易规则进行市场出清，经调度机构安全校核后，确定最终成交对象、成交电量、成交价格等。其中，集中竞价交易成交后，成交双方环境溢价按照年度绿色电力交易环境溢价均价确定，成交价减去环境溢价后的部分为绿色电力交易电能量价格。</w:t>
            </w:r>
          </w:p>
        </w:tc>
        <w:tc>
          <w:tcPr>
            <w:tcW w:w="3048" w:type="dxa"/>
            <w:vAlign w:val="center"/>
          </w:tcPr>
          <w:p w14:paraId="50F0720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建议在开展集中竞价前，提前公布年度绿色电力交易环境溢价均价（因电力市场用户难以测算用电成本，如年度绿色电力交易环境溢价均价难以确定，电力用户无法准确预测用电成本，对生产经营成本核算造成困难）；</w:t>
            </w:r>
          </w:p>
          <w:p w14:paraId="15A6AC4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2.因环境溢价不执行峰平谷价格，如年度环境溢价均价价格高，电价将受到影响。如双边协商交易时，用户、发电侧有意提高环境溢价，该条款可能会成为用户降低电价方式。</w:t>
            </w:r>
          </w:p>
        </w:tc>
        <w:tc>
          <w:tcPr>
            <w:tcW w:w="720" w:type="dxa"/>
            <w:vAlign w:val="center"/>
          </w:tcPr>
          <w:p w14:paraId="301E978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3E12F1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r>
              <w:rPr>
                <w:rFonts w:hint="eastAsia" w:asciiTheme="minorEastAsia" w:hAnsiTheme="minorEastAsia" w:eastAsiaTheme="minorEastAsia" w:cstheme="minorEastAsia"/>
                <w:kern w:val="2"/>
                <w:sz w:val="21"/>
                <w:szCs w:val="24"/>
                <w:vertAlign w:val="baseline"/>
                <w:lang w:val="en-US" w:eastAsia="zh-CN" w:bidi="ar-SA"/>
              </w:rPr>
              <w:t>电力交易中心按照交易规则中相关信息披露条款及时披露相关数据。不应作为前置条件。</w:t>
            </w:r>
          </w:p>
        </w:tc>
      </w:tr>
      <w:tr w14:paraId="3547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continue"/>
            <w:vAlign w:val="center"/>
          </w:tcPr>
          <w:p w14:paraId="2C280EF3">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5A3CC0BC">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14:paraId="0C1189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第六章 第四节 第二十九条：电力用户（售电公司）全电量参与绿色电力交易和新能源电能量交易，则先结算绿色电力交易电量，剩余电量再结算新能源电能量交易电量，若还有剩余电量按中长期交易规则及当年电力中长期交易实施方案明确的超用电量与火电企业进行结算。</w:t>
            </w:r>
            <w:r>
              <w:rPr>
                <w:rFonts w:hint="eastAsia" w:asciiTheme="minorEastAsia" w:hAnsiTheme="minorEastAsia" w:eastAsiaTheme="minorEastAsia" w:cstheme="minorEastAsia"/>
                <w:b/>
                <w:bCs/>
                <w:kern w:val="2"/>
                <w:sz w:val="21"/>
                <w:szCs w:val="24"/>
                <w:vertAlign w:val="baseline"/>
                <w:lang w:val="en-US" w:eastAsia="zh-CN" w:bidi="ar-SA"/>
              </w:rPr>
              <w:t>建议修改</w:t>
            </w:r>
            <w:r>
              <w:rPr>
                <w:rFonts w:hint="eastAsia" w:asciiTheme="minorEastAsia" w:hAnsiTheme="minorEastAsia" w:eastAsiaTheme="minorEastAsia" w:cstheme="minorEastAsia"/>
                <w:kern w:val="2"/>
                <w:sz w:val="21"/>
                <w:szCs w:val="24"/>
                <w:vertAlign w:val="baseline"/>
                <w:lang w:val="en-US" w:eastAsia="zh-CN" w:bidi="ar-SA"/>
              </w:rPr>
              <w:t>：在月末系统采集数据前，增加一次挂牌交易窗口。电力用户（售电公司）全电量参与绿色电力交易和新能源电能量交易，则先结算绿色电力交易电量，剩余电量再结算新能源电能量交易电量，挂牌交易后若还有剩余电量按中长期交易规则及当年电力中长期交易实施方案明确的超用电量与火电企业进行结算。</w:t>
            </w:r>
          </w:p>
        </w:tc>
        <w:tc>
          <w:tcPr>
            <w:tcW w:w="3048" w:type="dxa"/>
            <w:vAlign w:val="center"/>
          </w:tcPr>
          <w:p w14:paraId="1B4C2DE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新能源企业发电主要依靠气候，如因气候原因造成发电量满足不了电力用户，电力用户的剩余需按照超用电量与火电企业进行结算将大大增加电力用户用电成本。同时，将降低电力用户对于新能源发电企业的信任度，不利于新能源企业发展。</w:t>
            </w:r>
          </w:p>
        </w:tc>
        <w:tc>
          <w:tcPr>
            <w:tcW w:w="720" w:type="dxa"/>
            <w:vAlign w:val="center"/>
          </w:tcPr>
          <w:p w14:paraId="062FE1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69E55C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目前交易方式有月内合同电量调整，后期还有周交易，给市场主体提供合同电量调整及短期交易方式很多，市场主体可以根据自己实际情况选择不同的交易类型，减少偏差</w:t>
            </w:r>
          </w:p>
        </w:tc>
      </w:tr>
      <w:tr w14:paraId="4868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restart"/>
            <w:vAlign w:val="center"/>
          </w:tcPr>
          <w:p w14:paraId="6DAC8B0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15</w:t>
            </w:r>
          </w:p>
        </w:tc>
        <w:tc>
          <w:tcPr>
            <w:tcW w:w="1971" w:type="dxa"/>
            <w:vMerge w:val="restart"/>
            <w:vAlign w:val="center"/>
          </w:tcPr>
          <w:p w14:paraId="0048718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贵州华电乌江售电有限公司</w:t>
            </w:r>
          </w:p>
        </w:tc>
        <w:tc>
          <w:tcPr>
            <w:tcW w:w="5489" w:type="dxa"/>
            <w:vAlign w:val="center"/>
          </w:tcPr>
          <w:p w14:paraId="2D1C0EE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第六条 鼓励“数博会”、“生态文明博览会”等会馆积极参加绿色电力交易。</w:t>
            </w:r>
            <w:r>
              <w:rPr>
                <w:rFonts w:hint="eastAsia" w:asciiTheme="minorEastAsia" w:hAnsiTheme="minorEastAsia" w:eastAsiaTheme="minorEastAsia" w:cstheme="minorEastAsia"/>
                <w:b/>
                <w:bCs/>
                <w:kern w:val="2"/>
                <w:sz w:val="21"/>
                <w:szCs w:val="24"/>
                <w:vertAlign w:val="baseline"/>
                <w:lang w:val="en-US" w:eastAsia="zh-CN" w:bidi="ar-SA"/>
              </w:rPr>
              <w:t>建议增加：</w:t>
            </w:r>
            <w:r>
              <w:rPr>
                <w:rFonts w:hint="eastAsia" w:asciiTheme="minorEastAsia" w:hAnsiTheme="minorEastAsia" w:eastAsiaTheme="minorEastAsia" w:cstheme="minorEastAsia"/>
                <w:kern w:val="2"/>
                <w:sz w:val="21"/>
                <w:szCs w:val="24"/>
                <w:vertAlign w:val="baseline"/>
                <w:lang w:val="en-US" w:eastAsia="zh-CN" w:bidi="ar-SA"/>
              </w:rPr>
              <w:t>鼓励各类用户资源消费绿色电力，跨国公司及产业链企业、外向型企业、行业龙头 企业应积极购买和使用绿电，发挥示范带 动作用，在全社会营造鼓励消费绿电的氛 围，打造绿色电力企业、绿色电力单位、 绿色电力城市、绿色电力村镇等。</w:t>
            </w:r>
          </w:p>
        </w:tc>
        <w:tc>
          <w:tcPr>
            <w:tcW w:w="3048" w:type="dxa"/>
            <w:vAlign w:val="center"/>
          </w:tcPr>
          <w:p w14:paraId="0615859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国家发展改革委办公厅国家 能源局综合司印发的《关于有 序推进绿色电力交易有关事项 的通知》（发改办体改〔 2022〕 821号）明确鼓励各类企业消 费绿电。建议《办法》保持一致。</w:t>
            </w:r>
          </w:p>
        </w:tc>
        <w:tc>
          <w:tcPr>
            <w:tcW w:w="720" w:type="dxa"/>
            <w:vAlign w:val="center"/>
          </w:tcPr>
          <w:p w14:paraId="7FF78BB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6F1D0F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r>
              <w:rPr>
                <w:rFonts w:hint="eastAsia" w:asciiTheme="minorEastAsia" w:hAnsiTheme="minorEastAsia" w:eastAsiaTheme="minorEastAsia" w:cstheme="minorEastAsia"/>
                <w:color w:val="auto"/>
                <w:sz w:val="21"/>
                <w:szCs w:val="24"/>
                <w:vertAlign w:val="baseline"/>
                <w:lang w:val="en-US" w:eastAsia="zh-CN"/>
              </w:rPr>
              <w:t>在电力用户准入中，已经明确所有电力用户均可参与绿色电力交易</w:t>
            </w:r>
          </w:p>
        </w:tc>
      </w:tr>
      <w:tr w14:paraId="1AB6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2DC4A6DF">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14:paraId="23F0B5C7">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14:paraId="1493BAF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第五章价格机制第十九条绿色电力交易电能量价格、环境溢价及新能源电能量交易价格均由市场主体通过市场化方式形成。</w:t>
            </w:r>
            <w:r>
              <w:rPr>
                <w:rFonts w:hint="eastAsia" w:asciiTheme="minorEastAsia" w:hAnsiTheme="minorEastAsia" w:eastAsiaTheme="minorEastAsia" w:cstheme="minorEastAsia"/>
                <w:b/>
                <w:bCs/>
                <w:kern w:val="2"/>
                <w:sz w:val="21"/>
                <w:szCs w:val="24"/>
                <w:u w:val="none"/>
                <w:shd w:val="clear"/>
                <w:vertAlign w:val="baseline"/>
                <w:lang w:val="en-US" w:eastAsia="zh-CN" w:bidi="ar-SA"/>
              </w:rPr>
              <w:t>建议增加：</w:t>
            </w:r>
            <w:r>
              <w:rPr>
                <w:rFonts w:hint="eastAsia" w:asciiTheme="minorEastAsia" w:hAnsiTheme="minorEastAsia" w:eastAsiaTheme="minorEastAsia" w:cstheme="minorEastAsia"/>
                <w:kern w:val="2"/>
                <w:sz w:val="21"/>
                <w:szCs w:val="24"/>
                <w:u w:val="none"/>
                <w:shd w:val="clear"/>
                <w:vertAlign w:val="baseline"/>
                <w:lang w:val="en-US" w:eastAsia="zh-CN" w:bidi="ar-SA"/>
              </w:rPr>
              <w:t>绿色电力交易电能量价格原则上应为 贵州电网公司收购绿色电力价格，如绿色 电力已参与省内其他电力中长期交易，绿色电力交易电能量价格原则上应为绿色电 力参与电力中长期交易的电能量交易平均价格，环境溢价为在此基础上的溢价。</w:t>
            </w:r>
          </w:p>
        </w:tc>
        <w:tc>
          <w:tcPr>
            <w:tcW w:w="3048" w:type="dxa"/>
            <w:vAlign w:val="center"/>
          </w:tcPr>
          <w:p w14:paraId="3ED47B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821号文件明确：</w:t>
            </w:r>
            <w:r>
              <w:rPr>
                <w:rFonts w:hint="eastAsia" w:asciiTheme="minorEastAsia" w:hAnsiTheme="minorEastAsia" w:eastAsiaTheme="minorEastAsia" w:cstheme="minorEastAsia"/>
                <w:kern w:val="2"/>
                <w:sz w:val="21"/>
                <w:szCs w:val="24"/>
                <w:vertAlign w:val="baseline"/>
                <w:lang w:val="zh-CN" w:eastAsia="zh-CN" w:bidi="ar-SA"/>
              </w:rPr>
              <w:t>“绿色</w:t>
            </w:r>
            <w:r>
              <w:rPr>
                <w:rFonts w:hint="eastAsia" w:asciiTheme="minorEastAsia" w:hAnsiTheme="minorEastAsia" w:eastAsiaTheme="minorEastAsia" w:cstheme="minorEastAsia"/>
                <w:kern w:val="2"/>
                <w:sz w:val="21"/>
                <w:szCs w:val="24"/>
                <w:vertAlign w:val="baseline"/>
                <w:lang w:val="en-US" w:eastAsia="zh-CN" w:bidi="ar-SA"/>
              </w:rPr>
              <w:t>电力交易成交价格应在对标当地燃煤市场化均价基础上，进一步体 现绿色电力的环境价值”。并与《贵州绿色电力交易实施细则（试行）》有关条款保持一致。</w:t>
            </w:r>
          </w:p>
        </w:tc>
        <w:tc>
          <w:tcPr>
            <w:tcW w:w="720" w:type="dxa"/>
            <w:vAlign w:val="center"/>
          </w:tcPr>
          <w:p w14:paraId="660A0AD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拟采纳</w:t>
            </w:r>
          </w:p>
        </w:tc>
        <w:tc>
          <w:tcPr>
            <w:tcW w:w="3802" w:type="dxa"/>
            <w:vAlign w:val="center"/>
          </w:tcPr>
          <w:p w14:paraId="35C175D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14:paraId="48F2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225B07F5">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77FB311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1F2E49C6">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u w:val="none"/>
                <w:shd w:val="clear"/>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二十条分时电价机制。分时交易平段价格由购售电双方协商确定，峰、谷电价上下浮动比例按照当年电力中长期交易实施方案及相关规定执行。参与绿色电力交易、新能源电能量交易的电力用户（售电公司）全电量参与分时段交易，批发交易全部带曲线申报。</w:t>
            </w:r>
            <w:r>
              <w:rPr>
                <w:rFonts w:hint="eastAsia" w:asciiTheme="minorEastAsia" w:hAnsiTheme="minorEastAsia" w:eastAsiaTheme="minorEastAsia" w:cstheme="minorEastAsia"/>
                <w:b/>
                <w:bCs/>
                <w:kern w:val="2"/>
                <w:sz w:val="21"/>
                <w:szCs w:val="24"/>
                <w:u w:val="none"/>
                <w:shd w:val="clear"/>
                <w:vertAlign w:val="baseline"/>
                <w:lang w:val="en-US" w:eastAsia="zh-CN" w:bidi="ar-SA"/>
              </w:rPr>
              <w:t>建议修改</w:t>
            </w:r>
            <w:r>
              <w:rPr>
                <w:rFonts w:hint="eastAsia" w:asciiTheme="minorEastAsia" w:hAnsiTheme="minorEastAsia" w:eastAsiaTheme="minorEastAsia" w:cstheme="minorEastAsia"/>
                <w:kern w:val="2"/>
                <w:sz w:val="21"/>
                <w:szCs w:val="24"/>
                <w:u w:val="none"/>
                <w:shd w:val="clear"/>
                <w:vertAlign w:val="baseline"/>
                <w:lang w:val="en-US" w:eastAsia="zh-CN" w:bidi="ar-SA"/>
              </w:rPr>
              <w:t>：</w:t>
            </w:r>
          </w:p>
          <w:p w14:paraId="351E5A01">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第二十条分时电价机制。参与绿色电力交 易、新能源电能量交易的电力用户（售电公司）全电量参与分时段交易，批发交易全部 带曲线申报。</w:t>
            </w:r>
          </w:p>
        </w:tc>
        <w:tc>
          <w:tcPr>
            <w:tcW w:w="3048" w:type="dxa"/>
            <w:vAlign w:val="center"/>
          </w:tcPr>
          <w:p w14:paraId="7D5B86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建议强化政策衔接，根据省发改委《关于完善峰谷分时电价 机制有关事项的通知》中相关峰谷分时电价损益分享分摊机 制，执行峰谷分时电价产生的损益按月由全体工商业用户分享或分摊。</w:t>
            </w:r>
          </w:p>
        </w:tc>
        <w:tc>
          <w:tcPr>
            <w:tcW w:w="720" w:type="dxa"/>
            <w:vAlign w:val="center"/>
          </w:tcPr>
          <w:p w14:paraId="1FDBB8E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44D587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第三十六条以明确，如遇国家和省政策调整及重大市场变化，相关规则相应调整。</w:t>
            </w:r>
          </w:p>
        </w:tc>
      </w:tr>
      <w:tr w14:paraId="5735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14:paraId="4342500D">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14:paraId="2CC28823">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14:paraId="0005BBA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u w:val="none"/>
                <w:shd w:val="clear"/>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第三十三条电力用户（售电公司）绿色电力交易结算的峰平谷电量按照电力用户（售电公司）实际用电量的峰平谷电量等比例分摊，新能源发电企业按照电力用户峰平谷分摊电量计算相关费用。</w:t>
            </w:r>
            <w:r>
              <w:rPr>
                <w:rFonts w:hint="eastAsia" w:asciiTheme="minorEastAsia" w:hAnsiTheme="minorEastAsia" w:eastAsiaTheme="minorEastAsia" w:cstheme="minorEastAsia"/>
                <w:b/>
                <w:bCs/>
                <w:kern w:val="2"/>
                <w:sz w:val="21"/>
                <w:szCs w:val="24"/>
                <w:u w:val="none"/>
                <w:shd w:val="clear"/>
                <w:vertAlign w:val="baseline"/>
                <w:lang w:val="en-US" w:eastAsia="zh-CN" w:bidi="ar-SA"/>
              </w:rPr>
              <w:t>建议修改：</w:t>
            </w:r>
          </w:p>
          <w:p w14:paraId="6463EEB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三十三条电力用户（售电公司）绿色电力交易结算的峰平谷电量按照电力用户（售电公司）实际用电量的峰平谷电量等比例分摊，新能源发电企业与电力用户（售电公司）、售电公司与零售用户交易合同按照签约平段电价进行结算。</w:t>
            </w:r>
          </w:p>
        </w:tc>
        <w:tc>
          <w:tcPr>
            <w:tcW w:w="3048" w:type="dxa"/>
            <w:vAlign w:val="center"/>
          </w:tcPr>
          <w:p w14:paraId="2F069B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建议强化政策衔接，根据省发改委《关于完善峰谷分时电价 机制有关事项的通知》中相关峰谷分时电价损益分享分摊机制，执行峰谷分时电价产生的损益按月由全体工商业用户分享或分摊。</w:t>
            </w:r>
          </w:p>
        </w:tc>
        <w:tc>
          <w:tcPr>
            <w:tcW w:w="720" w:type="dxa"/>
            <w:vAlign w:val="center"/>
          </w:tcPr>
          <w:p w14:paraId="68B8F5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14:paraId="1F1A295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第三十六条以明确，如遇国家和省政策调整及重大市场变化，相关规则相应调整。</w:t>
            </w:r>
          </w:p>
        </w:tc>
      </w:tr>
      <w:tr w14:paraId="60CF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14:paraId="61BDEA5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16</w:t>
            </w:r>
          </w:p>
        </w:tc>
        <w:tc>
          <w:tcPr>
            <w:tcW w:w="1971" w:type="dxa"/>
            <w:vAlign w:val="center"/>
          </w:tcPr>
          <w:p w14:paraId="781C45A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国能贵州售电有限公司</w:t>
            </w:r>
          </w:p>
        </w:tc>
        <w:tc>
          <w:tcPr>
            <w:tcW w:w="5489" w:type="dxa"/>
            <w:vAlign w:val="center"/>
          </w:tcPr>
          <w:p w14:paraId="387E8F6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5CA92B7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0660298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3C0DCF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p>
        </w:tc>
      </w:tr>
      <w:tr w14:paraId="11B5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14:paraId="4033465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17</w:t>
            </w:r>
          </w:p>
        </w:tc>
        <w:tc>
          <w:tcPr>
            <w:tcW w:w="1971" w:type="dxa"/>
            <w:vAlign w:val="center"/>
          </w:tcPr>
          <w:p w14:paraId="6874815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黔南州都能售电有限公司</w:t>
            </w:r>
          </w:p>
        </w:tc>
        <w:tc>
          <w:tcPr>
            <w:tcW w:w="5489" w:type="dxa"/>
            <w:vAlign w:val="center"/>
          </w:tcPr>
          <w:p w14:paraId="015983F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2E0CE22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2C6BCB0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04466F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2D76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14:paraId="7284225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18</w:t>
            </w:r>
          </w:p>
        </w:tc>
        <w:tc>
          <w:tcPr>
            <w:tcW w:w="1971" w:type="dxa"/>
            <w:vAlign w:val="center"/>
          </w:tcPr>
          <w:p w14:paraId="2B145A5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贵州南智云谷数字产业发展有限公司</w:t>
            </w:r>
          </w:p>
        </w:tc>
        <w:tc>
          <w:tcPr>
            <w:tcW w:w="5489" w:type="dxa"/>
            <w:vAlign w:val="center"/>
          </w:tcPr>
          <w:p w14:paraId="3159A4B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对其5%（含）以内的少用电量免予支付偏差考核费用，5%以外的少用电量按照所有绿色电力交易合同电能量加权综合均价的5%支付偏差考核费用，补偿给响应的发电企业。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：对其20%（含）以内的少用电量免予支付偏差考核费用，20%以外的少用电量按照所有绿色电力交易合同电能量加权综合均价的20%支付偏差考核费用，补偿给响应的发电企业。</w:t>
            </w:r>
          </w:p>
        </w:tc>
        <w:tc>
          <w:tcPr>
            <w:tcW w:w="3048" w:type="dxa"/>
            <w:vAlign w:val="center"/>
          </w:tcPr>
          <w:p w14:paraId="5CCF5EF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数据中心机房根据客户业务启动，用电幅度偏大，希望能够增加用电考核额度。</w:t>
            </w:r>
          </w:p>
        </w:tc>
        <w:tc>
          <w:tcPr>
            <w:tcW w:w="720" w:type="dxa"/>
            <w:vAlign w:val="center"/>
          </w:tcPr>
          <w:p w14:paraId="5F1691A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14:paraId="407215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color w:val="auto"/>
                <w:sz w:val="21"/>
                <w:szCs w:val="24"/>
                <w:vertAlign w:val="baseline"/>
                <w:lang w:val="en-US" w:eastAsia="zh-CN"/>
              </w:rPr>
              <w:t>批发市场偏差考核是对双方权利的保证，对双方履约进行约束，涉及发电计划安排等，应刚性执行。用户可通过售电公司代理交易，与售电公司自行协商偏差幅度。</w:t>
            </w:r>
          </w:p>
        </w:tc>
      </w:tr>
      <w:tr w14:paraId="4A9E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45D8F47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19</w:t>
            </w:r>
          </w:p>
        </w:tc>
        <w:tc>
          <w:tcPr>
            <w:tcW w:w="1971" w:type="dxa"/>
            <w:vAlign w:val="center"/>
          </w:tcPr>
          <w:p w14:paraId="13E0C57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贵州遵义铝业</w:t>
            </w:r>
          </w:p>
        </w:tc>
        <w:tc>
          <w:tcPr>
            <w:tcW w:w="5489" w:type="dxa"/>
            <w:vAlign w:val="center"/>
          </w:tcPr>
          <w:p w14:paraId="70B6814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6A1E7D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13E4BE0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710CCB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058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66550F1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20</w:t>
            </w:r>
          </w:p>
        </w:tc>
        <w:tc>
          <w:tcPr>
            <w:tcW w:w="1971" w:type="dxa"/>
            <w:vAlign w:val="center"/>
          </w:tcPr>
          <w:p w14:paraId="5275406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贵州西南水泥</w:t>
            </w:r>
          </w:p>
        </w:tc>
        <w:tc>
          <w:tcPr>
            <w:tcW w:w="5489" w:type="dxa"/>
            <w:vAlign w:val="center"/>
          </w:tcPr>
          <w:p w14:paraId="6A3B274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088895C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5D94CD3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3C87D4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5A9F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5819C59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21</w:t>
            </w:r>
          </w:p>
        </w:tc>
        <w:tc>
          <w:tcPr>
            <w:tcW w:w="1971" w:type="dxa"/>
            <w:vAlign w:val="center"/>
          </w:tcPr>
          <w:p w14:paraId="1C57C19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贵州雅友新材料有限公司</w:t>
            </w:r>
          </w:p>
        </w:tc>
        <w:tc>
          <w:tcPr>
            <w:tcW w:w="5489" w:type="dxa"/>
            <w:vAlign w:val="center"/>
          </w:tcPr>
          <w:p w14:paraId="50350C2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3B066C5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25735B0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4B44C68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2413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043DA8B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22</w:t>
            </w:r>
          </w:p>
        </w:tc>
        <w:tc>
          <w:tcPr>
            <w:tcW w:w="1971" w:type="dxa"/>
            <w:vAlign w:val="center"/>
          </w:tcPr>
          <w:p w14:paraId="6EE7254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贵州大龙铁合金五矿硅业有限公司</w:t>
            </w:r>
          </w:p>
        </w:tc>
        <w:tc>
          <w:tcPr>
            <w:tcW w:w="5489" w:type="dxa"/>
            <w:vAlign w:val="center"/>
          </w:tcPr>
          <w:p w14:paraId="20229CE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52A9A8E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05E8D72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0EAAB6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2551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74E92D5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23</w:t>
            </w:r>
          </w:p>
        </w:tc>
        <w:tc>
          <w:tcPr>
            <w:tcW w:w="1971" w:type="dxa"/>
            <w:vAlign w:val="center"/>
          </w:tcPr>
          <w:p w14:paraId="0D502CB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贵州三湘硅业有限公司</w:t>
            </w:r>
          </w:p>
        </w:tc>
        <w:tc>
          <w:tcPr>
            <w:tcW w:w="5489" w:type="dxa"/>
            <w:vAlign w:val="center"/>
          </w:tcPr>
          <w:p w14:paraId="1D91E02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6343DB7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519F216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2A41C5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3522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0B840D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24</w:t>
            </w:r>
          </w:p>
        </w:tc>
        <w:tc>
          <w:tcPr>
            <w:tcW w:w="1971" w:type="dxa"/>
            <w:vAlign w:val="center"/>
          </w:tcPr>
          <w:p w14:paraId="7C7059E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贵州华仁新材料有限公司</w:t>
            </w:r>
          </w:p>
        </w:tc>
        <w:tc>
          <w:tcPr>
            <w:tcW w:w="5489" w:type="dxa"/>
            <w:vAlign w:val="center"/>
          </w:tcPr>
          <w:p w14:paraId="248681A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7D8CBB7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35403C5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35D519C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7B38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5A5DFF6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25</w:t>
            </w:r>
          </w:p>
        </w:tc>
        <w:tc>
          <w:tcPr>
            <w:tcW w:w="1971" w:type="dxa"/>
            <w:vAlign w:val="center"/>
          </w:tcPr>
          <w:p w14:paraId="0191343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贵州天福化工有限公司</w:t>
            </w:r>
          </w:p>
        </w:tc>
        <w:tc>
          <w:tcPr>
            <w:tcW w:w="5489" w:type="dxa"/>
            <w:vAlign w:val="center"/>
          </w:tcPr>
          <w:p w14:paraId="2D20A30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566625B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3B013AB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1203BD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3EA8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5A9EB5F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26</w:t>
            </w:r>
          </w:p>
        </w:tc>
        <w:tc>
          <w:tcPr>
            <w:tcW w:w="1971" w:type="dxa"/>
            <w:vAlign w:val="center"/>
          </w:tcPr>
          <w:p w14:paraId="1535728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贵州百灵制药有限公司</w:t>
            </w:r>
          </w:p>
        </w:tc>
        <w:tc>
          <w:tcPr>
            <w:tcW w:w="5489" w:type="dxa"/>
            <w:vAlign w:val="center"/>
          </w:tcPr>
          <w:p w14:paraId="1A841E4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60BD76A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3083BBC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1436B2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5D6A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513A2C3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27</w:t>
            </w:r>
          </w:p>
        </w:tc>
        <w:tc>
          <w:tcPr>
            <w:tcW w:w="1971" w:type="dxa"/>
            <w:vAlign w:val="center"/>
          </w:tcPr>
          <w:p w14:paraId="33029EB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贵州北控水务有限公司</w:t>
            </w:r>
          </w:p>
        </w:tc>
        <w:tc>
          <w:tcPr>
            <w:tcW w:w="5489" w:type="dxa"/>
            <w:vAlign w:val="center"/>
          </w:tcPr>
          <w:p w14:paraId="7385822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00648AA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59FC9F3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23699C4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335B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6134BE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28</w:t>
            </w:r>
          </w:p>
        </w:tc>
        <w:tc>
          <w:tcPr>
            <w:tcW w:w="1971" w:type="dxa"/>
            <w:vAlign w:val="center"/>
          </w:tcPr>
          <w:p w14:paraId="311CF27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贵州大龙铁合金有限公司</w:t>
            </w:r>
          </w:p>
        </w:tc>
        <w:tc>
          <w:tcPr>
            <w:tcW w:w="5489" w:type="dxa"/>
            <w:vAlign w:val="center"/>
          </w:tcPr>
          <w:p w14:paraId="24091AD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3E21520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511F91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6CDD65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40EF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6A681E4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29</w:t>
            </w:r>
          </w:p>
        </w:tc>
        <w:tc>
          <w:tcPr>
            <w:tcW w:w="1971" w:type="dxa"/>
            <w:vAlign w:val="center"/>
          </w:tcPr>
          <w:p w14:paraId="115B786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宇龙钢绳</w:t>
            </w:r>
          </w:p>
        </w:tc>
        <w:tc>
          <w:tcPr>
            <w:tcW w:w="5489" w:type="dxa"/>
            <w:vAlign w:val="center"/>
          </w:tcPr>
          <w:p w14:paraId="5C44BD2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54F9185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61AEAE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200A25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794A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15BA274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30</w:t>
            </w:r>
          </w:p>
        </w:tc>
        <w:tc>
          <w:tcPr>
            <w:tcW w:w="1971" w:type="dxa"/>
            <w:vAlign w:val="center"/>
          </w:tcPr>
          <w:p w14:paraId="25F8F0A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遵义嘉好饲料</w:t>
            </w:r>
          </w:p>
        </w:tc>
        <w:tc>
          <w:tcPr>
            <w:tcW w:w="5489" w:type="dxa"/>
            <w:vAlign w:val="center"/>
          </w:tcPr>
          <w:p w14:paraId="79CE99C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48F1136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75B98CD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48D028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14:paraId="0A1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14:paraId="7C1D53C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31</w:t>
            </w:r>
          </w:p>
        </w:tc>
        <w:tc>
          <w:tcPr>
            <w:tcW w:w="1971" w:type="dxa"/>
            <w:vAlign w:val="center"/>
          </w:tcPr>
          <w:p w14:paraId="202AF3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中节能水务集团</w:t>
            </w:r>
          </w:p>
        </w:tc>
        <w:tc>
          <w:tcPr>
            <w:tcW w:w="5489" w:type="dxa"/>
            <w:vAlign w:val="center"/>
          </w:tcPr>
          <w:p w14:paraId="2659FFC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14:paraId="4DA416F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14:paraId="12D229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14:paraId="38438E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bl>
    <w:p w14:paraId="1DF5E4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C39BCA-FE58-4585-9752-5EFA36607A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方正小标宋_GBK">
    <w:panose1 w:val="02000000000000000000"/>
    <w:charset w:val="86"/>
    <w:family w:val="auto"/>
    <w:pitch w:val="default"/>
    <w:sig w:usb0="A00002BF" w:usb1="38CF7CFA" w:usb2="00082016" w:usb3="00000000" w:csb0="00040001" w:csb1="00000000"/>
    <w:embedRegular r:id="rId2" w:fontKey="{4DD5771C-709E-4D3F-B221-80966E618A07}"/>
  </w:font>
  <w:font w:name="仿宋_GB2312">
    <w:panose1 w:val="02010609030101010101"/>
    <w:charset w:val="86"/>
    <w:family w:val="auto"/>
    <w:pitch w:val="default"/>
    <w:sig w:usb0="00000001" w:usb1="080E0000" w:usb2="00000000" w:usb3="00000000" w:csb0="00040000" w:csb1="00000000"/>
    <w:embedRegular r:id="rId3" w:fontKey="{CC7E5AE0-524B-4759-AF10-2343E81A593E}"/>
  </w:font>
  <w:font w:name="楷体_GB2312">
    <w:panose1 w:val="02010609030101010101"/>
    <w:charset w:val="86"/>
    <w:family w:val="modern"/>
    <w:pitch w:val="default"/>
    <w:sig w:usb0="00000001" w:usb1="080E0000" w:usb2="00000000" w:usb3="00000000" w:csb0="00040000" w:csb1="00000000"/>
    <w:embedRegular r:id="rId4" w:fontKey="{B518201B-484A-4108-9A7B-27203EF60485}"/>
  </w:font>
  <w:font w:name="楷体">
    <w:panose1 w:val="02010609060101010101"/>
    <w:charset w:val="86"/>
    <w:family w:val="auto"/>
    <w:pitch w:val="default"/>
    <w:sig w:usb0="800002BF" w:usb1="38CF7CFA" w:usb2="00000016" w:usb3="00000000" w:csb0="00040001" w:csb1="00000000"/>
    <w:embedRegular r:id="rId5" w:fontKey="{3D0DF0DF-495F-4E61-A1A5-A34CBBD042DF}"/>
  </w:font>
  <w:font w:name="方正小标宋简体">
    <w:panose1 w:val="02000000000000000000"/>
    <w:charset w:val="86"/>
    <w:family w:val="auto"/>
    <w:pitch w:val="default"/>
    <w:sig w:usb0="00000001" w:usb1="08000000" w:usb2="00000000" w:usb3="00000000" w:csb0="00040000" w:csb1="00000000"/>
    <w:embedRegular r:id="rId6" w:fontKey="{59B07673-66E6-4914-B29E-C0F3CA0E8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2C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2370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D2370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NTZhMzU4YmYyYWU3NjgxOWJmZDljZGM1ZmRkN2QifQ=="/>
  </w:docVars>
  <w:rsids>
    <w:rsidRoot w:val="00000000"/>
    <w:rsid w:val="000235CB"/>
    <w:rsid w:val="004543F9"/>
    <w:rsid w:val="020F4B7E"/>
    <w:rsid w:val="05BB2601"/>
    <w:rsid w:val="07882670"/>
    <w:rsid w:val="0D3F312D"/>
    <w:rsid w:val="0E34230B"/>
    <w:rsid w:val="0FE44E94"/>
    <w:rsid w:val="12724EBC"/>
    <w:rsid w:val="13153692"/>
    <w:rsid w:val="158B3E94"/>
    <w:rsid w:val="18F55895"/>
    <w:rsid w:val="19554379"/>
    <w:rsid w:val="1A4913B3"/>
    <w:rsid w:val="1B2009B7"/>
    <w:rsid w:val="1BAB3969"/>
    <w:rsid w:val="1C550BCE"/>
    <w:rsid w:val="1EAD0394"/>
    <w:rsid w:val="1FB92EBC"/>
    <w:rsid w:val="20D34741"/>
    <w:rsid w:val="20F35F51"/>
    <w:rsid w:val="213B69D9"/>
    <w:rsid w:val="2B560A4C"/>
    <w:rsid w:val="2C6B52D7"/>
    <w:rsid w:val="2D9E0F53"/>
    <w:rsid w:val="2FAF0532"/>
    <w:rsid w:val="2FF344B8"/>
    <w:rsid w:val="3153526B"/>
    <w:rsid w:val="337E7DFB"/>
    <w:rsid w:val="3584104C"/>
    <w:rsid w:val="375C5154"/>
    <w:rsid w:val="37FF01F0"/>
    <w:rsid w:val="38BE7FB3"/>
    <w:rsid w:val="3F3F260B"/>
    <w:rsid w:val="413816D6"/>
    <w:rsid w:val="422B2C05"/>
    <w:rsid w:val="428B5BDE"/>
    <w:rsid w:val="42B22F65"/>
    <w:rsid w:val="436B0D66"/>
    <w:rsid w:val="437E40E7"/>
    <w:rsid w:val="46B868DE"/>
    <w:rsid w:val="47EFFCAA"/>
    <w:rsid w:val="4D160AD1"/>
    <w:rsid w:val="4DBA440F"/>
    <w:rsid w:val="51FF4AE6"/>
    <w:rsid w:val="52ED27E7"/>
    <w:rsid w:val="59FD744A"/>
    <w:rsid w:val="5CB108FC"/>
    <w:rsid w:val="5CB65A73"/>
    <w:rsid w:val="5DD7C747"/>
    <w:rsid w:val="5EA0388F"/>
    <w:rsid w:val="5FDB188E"/>
    <w:rsid w:val="60F32525"/>
    <w:rsid w:val="63EC6931"/>
    <w:rsid w:val="660009A1"/>
    <w:rsid w:val="675D11F9"/>
    <w:rsid w:val="676F5FB8"/>
    <w:rsid w:val="67EF5C5B"/>
    <w:rsid w:val="683530B2"/>
    <w:rsid w:val="698941A2"/>
    <w:rsid w:val="69A77643"/>
    <w:rsid w:val="6BDE348C"/>
    <w:rsid w:val="6BF55E2D"/>
    <w:rsid w:val="6DF97D25"/>
    <w:rsid w:val="709218C8"/>
    <w:rsid w:val="77AE6037"/>
    <w:rsid w:val="7B68458A"/>
    <w:rsid w:val="7BCF03CB"/>
    <w:rsid w:val="7BFB5459"/>
    <w:rsid w:val="7DF78C4B"/>
    <w:rsid w:val="7E3D1856"/>
    <w:rsid w:val="7E79F87F"/>
    <w:rsid w:val="7F76247A"/>
    <w:rsid w:val="7F787786"/>
    <w:rsid w:val="7FDF0118"/>
    <w:rsid w:val="7FE04F7C"/>
    <w:rsid w:val="7FEC8C38"/>
    <w:rsid w:val="7FF30F97"/>
    <w:rsid w:val="AFFF2742"/>
    <w:rsid w:val="BF9D1E4E"/>
    <w:rsid w:val="BFFF7E6F"/>
    <w:rsid w:val="CD774DA0"/>
    <w:rsid w:val="CDEF576F"/>
    <w:rsid w:val="D2BB4E46"/>
    <w:rsid w:val="D3F73CA6"/>
    <w:rsid w:val="DDE3C4D9"/>
    <w:rsid w:val="EEED36FD"/>
    <w:rsid w:val="EEFF8156"/>
    <w:rsid w:val="FD777B30"/>
    <w:rsid w:val="FD7E35DA"/>
    <w:rsid w:val="FECBDEBC"/>
    <w:rsid w:val="FFAE3722"/>
    <w:rsid w:val="FFFFA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正文文本1"/>
    <w:basedOn w:val="1"/>
    <w:qFormat/>
    <w:uiPriority w:val="0"/>
    <w:pPr>
      <w:widowControl w:val="0"/>
      <w:shd w:val="clear" w:color="auto" w:fill="FFFFFF"/>
      <w:spacing w:line="372" w:lineRule="auto"/>
      <w:ind w:firstLine="400"/>
    </w:pPr>
    <w:rPr>
      <w:rFonts w:ascii="MingLiU" w:hAnsi="MingLiU" w:eastAsia="MingLiU" w:cs="MingLiU"/>
      <w:sz w:val="30"/>
      <w:szCs w:val="30"/>
      <w:u w:val="none"/>
      <w:lang w:val="zh-CN" w:eastAsia="zh-CN" w:bidi="zh-CN"/>
    </w:rPr>
  </w:style>
  <w:style w:type="paragraph" w:customStyle="1" w:styleId="9">
    <w:name w:val="Other|1"/>
    <w:basedOn w:val="1"/>
    <w:qFormat/>
    <w:uiPriority w:val="0"/>
    <w:pPr>
      <w:widowControl w:val="0"/>
      <w:shd w:val="clear" w:color="auto" w:fill="auto"/>
      <w:spacing w:line="44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4880</Words>
  <Characters>5015</Characters>
  <Lines>0</Lines>
  <Paragraphs>0</Paragraphs>
  <TotalTime>0</TotalTime>
  <ScaleCrop>false</ScaleCrop>
  <LinksUpToDate>false</LinksUpToDate>
  <CharactersWithSpaces>5030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2023-05-09T18:20:00Z</dcterms:created>
  <dc:creator>31005</dc:creator>
  <cp:lastModifiedBy>Autistic  </cp:lastModifiedBy>
  <dcterms:modified xsi:type="dcterms:W3CDTF">2025-03-25T07:31:13Z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D9EE43865E674A46AC84CBF38DD0C866_13</vt:lpwstr>
  </property>
  <property fmtid="{D5CDD505-2E9C-101B-9397-08002B2CF9AE}" pid="4" name="KSOTemplateDocerSaveRecord">
    <vt:lpwstr>eyJoZGlkIjoiNTVlY2FiNjdjZGM5YWQ1MTkzMWNhNTY2ZDM1MjJhMDUiLCJ1c2VySWQiOiIyMDIwNTIxNjcifQ==</vt:lpwstr>
  </property>
</Properties>
</file>