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0" w:beforeAutospacing="0" w:after="0" w:afterAutospacing="0" w:line="600" w:lineRule="exact"/>
        <w:jc w:val="both"/>
        <w:rPr>
          <w:rFonts w:hint="eastAsia" w:eastAsia="方正小标宋简体"/>
          <w:sz w:val="44"/>
          <w:szCs w:val="44"/>
        </w:rPr>
      </w:pPr>
      <w:bookmarkStart w:id="0" w:name="_GoBack"/>
      <w:bookmarkEnd w:id="0"/>
    </w:p>
    <w:p>
      <w:pPr>
        <w:pStyle w:val="6"/>
        <w:widowControl/>
        <w:spacing w:before="0" w:beforeAutospacing="0" w:after="0" w:afterAutospacing="0" w:line="600" w:lineRule="exact"/>
        <w:jc w:val="center"/>
        <w:rPr>
          <w:rFonts w:eastAsia="方正小标宋简体"/>
          <w:sz w:val="44"/>
          <w:szCs w:val="44"/>
        </w:rPr>
      </w:pPr>
      <w:r>
        <w:rPr>
          <w:rFonts w:hint="eastAsia" w:eastAsia="方正小标宋简体"/>
          <w:sz w:val="44"/>
          <w:szCs w:val="44"/>
        </w:rPr>
        <w:t>贵州省煤电</w:t>
      </w:r>
      <w:r>
        <w:rPr>
          <w:rFonts w:eastAsia="方正小标宋简体"/>
          <w:sz w:val="44"/>
          <w:szCs w:val="44"/>
        </w:rPr>
        <w:t>项目建设</w:t>
      </w:r>
      <w:r>
        <w:rPr>
          <w:rFonts w:hint="eastAsia" w:eastAsia="方正小标宋简体"/>
          <w:sz w:val="44"/>
          <w:szCs w:val="44"/>
        </w:rPr>
        <w:t>三年攻坚行动方案（2</w:t>
      </w:r>
      <w:r>
        <w:rPr>
          <w:rFonts w:eastAsia="方正小标宋简体"/>
          <w:sz w:val="44"/>
          <w:szCs w:val="44"/>
        </w:rPr>
        <w:t>023-2025</w:t>
      </w:r>
      <w:r>
        <w:rPr>
          <w:rFonts w:hint="eastAsia" w:eastAsia="方正小标宋简体"/>
          <w:sz w:val="44"/>
          <w:szCs w:val="44"/>
        </w:rPr>
        <w:t>年）</w:t>
      </w:r>
    </w:p>
    <w:p>
      <w:pPr>
        <w:pStyle w:val="6"/>
        <w:widowControl/>
        <w:spacing w:before="0" w:beforeAutospacing="0" w:after="0" w:afterAutospacing="0" w:line="600" w:lineRule="exact"/>
        <w:jc w:val="both"/>
        <w:rPr>
          <w:rFonts w:hint="eastAsia" w:eastAsia="仿宋_GB2312"/>
          <w:sz w:val="32"/>
          <w:szCs w:val="32"/>
        </w:rPr>
      </w:pPr>
    </w:p>
    <w:p>
      <w:pPr>
        <w:pStyle w:val="6"/>
        <w:widowControl/>
        <w:spacing w:before="0" w:beforeAutospacing="0" w:after="0" w:afterAutospacing="0" w:line="560" w:lineRule="exact"/>
        <w:ind w:firstLine="720" w:firstLineChars="200"/>
        <w:jc w:val="both"/>
        <w:rPr>
          <w:rFonts w:hint="eastAsia" w:eastAsia="仿宋_GB2312"/>
          <w:sz w:val="36"/>
          <w:szCs w:val="36"/>
        </w:rPr>
      </w:pPr>
      <w:r>
        <w:rPr>
          <w:rFonts w:eastAsia="仿宋_GB2312"/>
          <w:color w:val="000000"/>
          <w:sz w:val="36"/>
          <w:szCs w:val="36"/>
        </w:rPr>
        <w:t>为</w:t>
      </w:r>
      <w:r>
        <w:rPr>
          <w:rFonts w:hint="eastAsia" w:ascii="仿宋_GB2312" w:hAnsi="仿宋_GB2312" w:eastAsia="仿宋_GB2312" w:cs="仿宋_GB2312"/>
          <w:sz w:val="36"/>
          <w:szCs w:val="36"/>
        </w:rPr>
        <w:t>加快全省煤电项目建设，</w:t>
      </w:r>
      <w:r>
        <w:rPr>
          <w:rFonts w:hint="eastAsia" w:eastAsia="仿宋_GB2312"/>
          <w:color w:val="000000"/>
          <w:sz w:val="36"/>
          <w:szCs w:val="36"/>
        </w:rPr>
        <w:t>增强全省能源保障能力</w:t>
      </w:r>
      <w:r>
        <w:rPr>
          <w:rFonts w:hint="eastAsia" w:ascii="仿宋_GB2312" w:hAnsi="仿宋_GB2312" w:eastAsia="仿宋_GB2312" w:cs="仿宋_GB2312"/>
          <w:sz w:val="36"/>
          <w:szCs w:val="36"/>
        </w:rPr>
        <w:t>。特制定本方案</w:t>
      </w:r>
      <w:r>
        <w:rPr>
          <w:rFonts w:hint="eastAsia" w:eastAsia="仿宋_GB2312"/>
          <w:sz w:val="36"/>
          <w:szCs w:val="36"/>
        </w:rPr>
        <w:t>。</w:t>
      </w:r>
    </w:p>
    <w:p>
      <w:pPr>
        <w:pStyle w:val="6"/>
        <w:widowControl/>
        <w:spacing w:before="0" w:beforeAutospacing="0" w:after="0" w:afterAutospacing="0" w:line="560" w:lineRule="exact"/>
        <w:ind w:firstLine="720" w:firstLineChars="200"/>
        <w:jc w:val="both"/>
        <w:rPr>
          <w:rFonts w:hint="eastAsia" w:eastAsia="CESI黑体-GB2312"/>
          <w:sz w:val="36"/>
          <w:szCs w:val="36"/>
        </w:rPr>
      </w:pPr>
      <w:r>
        <w:rPr>
          <w:rFonts w:eastAsia="CESI黑体-GB2312"/>
          <w:sz w:val="36"/>
          <w:szCs w:val="36"/>
        </w:rPr>
        <w:t>一、</w:t>
      </w:r>
      <w:r>
        <w:rPr>
          <w:rFonts w:hint="eastAsia" w:eastAsia="CESI黑体-GB2312"/>
          <w:sz w:val="36"/>
          <w:szCs w:val="36"/>
        </w:rPr>
        <w:t>总体要求</w:t>
      </w:r>
    </w:p>
    <w:p>
      <w:pPr>
        <w:pStyle w:val="6"/>
        <w:widowControl/>
        <w:spacing w:before="0" w:beforeAutospacing="0" w:after="0" w:afterAutospacing="0" w:line="560" w:lineRule="exact"/>
        <w:ind w:firstLine="640"/>
        <w:jc w:val="both"/>
        <w:rPr>
          <w:rFonts w:hint="eastAsia" w:eastAsia="楷体"/>
          <w:sz w:val="36"/>
          <w:szCs w:val="36"/>
        </w:rPr>
      </w:pPr>
      <w:r>
        <w:rPr>
          <w:rFonts w:hint="eastAsia" w:eastAsia="楷体"/>
          <w:sz w:val="36"/>
          <w:szCs w:val="36"/>
        </w:rPr>
        <w:t>（一）指导思想</w:t>
      </w:r>
    </w:p>
    <w:p>
      <w:pPr>
        <w:widowControl/>
        <w:spacing w:line="560" w:lineRule="exact"/>
        <w:ind w:firstLine="720" w:firstLineChars="200"/>
        <w:jc w:val="left"/>
        <w:rPr>
          <w:rFonts w:eastAsia="仿宋_GB2312"/>
          <w:color w:val="000000"/>
          <w:sz w:val="36"/>
          <w:szCs w:val="36"/>
        </w:rPr>
      </w:pPr>
      <w:r>
        <w:rPr>
          <w:rFonts w:hint="eastAsia" w:eastAsia="仿宋_GB2312"/>
          <w:color w:val="000000"/>
          <w:sz w:val="36"/>
          <w:szCs w:val="36"/>
        </w:rPr>
        <w:t>以习近平新时代中国特色社会主义思想为指导，全面贯彻党的二十大精神，抢抓新国</w:t>
      </w:r>
      <w:r>
        <w:rPr>
          <w:rFonts w:ascii="Times New Roman" w:hAnsi="Times New Roman" w:eastAsia="仿宋_GB2312"/>
          <w:color w:val="000000"/>
          <w:sz w:val="36"/>
          <w:szCs w:val="36"/>
        </w:rPr>
        <w:t>发2号文件发展机遇，</w:t>
      </w:r>
      <w:r>
        <w:rPr>
          <w:rFonts w:hint="eastAsia" w:ascii="Times New Roman" w:hAnsi="Times New Roman" w:eastAsia="仿宋_GB2312"/>
          <w:color w:val="000000"/>
          <w:sz w:val="36"/>
          <w:szCs w:val="36"/>
        </w:rPr>
        <w:t>紧紧围绕“四新”主攻“四化”主战略和“四区一高地”主定位，</w:t>
      </w:r>
      <w:r>
        <w:rPr>
          <w:rFonts w:ascii="Times New Roman" w:hAnsi="Times New Roman" w:eastAsia="仿宋_GB2312"/>
          <w:color w:val="000000"/>
          <w:sz w:val="36"/>
          <w:szCs w:val="36"/>
        </w:rPr>
        <w:t>加快建设国家新型综合能源基地，坚持先立后破</w:t>
      </w:r>
      <w:r>
        <w:rPr>
          <w:rFonts w:hint="eastAsia" w:eastAsia="仿宋_GB2312"/>
          <w:color w:val="000000"/>
          <w:sz w:val="36"/>
          <w:szCs w:val="36"/>
        </w:rPr>
        <w:t>，加快大容量高参数煤电机组建设，切实增强我省煤电机组兜底保障能力，强化能源基础性支撑性作用，为全省高质量发展和现代化建设提供坚实的能源保障。</w:t>
      </w:r>
    </w:p>
    <w:p>
      <w:pPr>
        <w:pStyle w:val="6"/>
        <w:widowControl/>
        <w:spacing w:before="0" w:beforeAutospacing="0" w:after="0" w:afterAutospacing="0" w:line="560" w:lineRule="exact"/>
        <w:ind w:firstLine="640"/>
        <w:jc w:val="both"/>
        <w:rPr>
          <w:rFonts w:hint="eastAsia" w:eastAsia="楷体"/>
          <w:sz w:val="36"/>
          <w:szCs w:val="36"/>
        </w:rPr>
      </w:pPr>
      <w:r>
        <w:rPr>
          <w:rFonts w:hint="eastAsia" w:eastAsia="楷体"/>
          <w:sz w:val="36"/>
          <w:szCs w:val="36"/>
        </w:rPr>
        <w:t>（二）主要目标</w:t>
      </w:r>
    </w:p>
    <w:p>
      <w:pPr>
        <w:widowControl/>
        <w:spacing w:line="560" w:lineRule="exact"/>
        <w:ind w:firstLine="720" w:firstLineChars="200"/>
        <w:jc w:val="left"/>
        <w:rPr>
          <w:rFonts w:hint="eastAsia" w:eastAsia="仿宋_GB2312"/>
          <w:color w:val="000000"/>
          <w:sz w:val="36"/>
          <w:szCs w:val="36"/>
        </w:rPr>
      </w:pPr>
      <w:r>
        <w:rPr>
          <w:rFonts w:ascii="Times New Roman" w:hAnsi="Times New Roman" w:eastAsia="仿宋_GB2312"/>
          <w:color w:val="000000"/>
          <w:sz w:val="36"/>
          <w:szCs w:val="36"/>
        </w:rPr>
        <w:t>确保2025年12月底前，全省12个规划在建和拟建煤电项目全部建成并网，总装机1452万千瓦</w:t>
      </w:r>
      <w:r>
        <w:rPr>
          <w:rFonts w:hint="eastAsia" w:eastAsia="仿宋_GB2312"/>
          <w:color w:val="000000"/>
          <w:sz w:val="36"/>
          <w:szCs w:val="36"/>
        </w:rPr>
        <w:t>。</w:t>
      </w:r>
    </w:p>
    <w:p>
      <w:pPr>
        <w:pStyle w:val="6"/>
        <w:widowControl/>
        <w:spacing w:before="0" w:beforeAutospacing="0" w:after="0" w:afterAutospacing="0" w:line="560" w:lineRule="exact"/>
        <w:ind w:firstLine="640"/>
        <w:jc w:val="both"/>
        <w:rPr>
          <w:rFonts w:hint="eastAsia" w:eastAsia="仿宋_GB2312"/>
          <w:sz w:val="36"/>
          <w:szCs w:val="36"/>
        </w:rPr>
      </w:pPr>
      <w:r>
        <w:rPr>
          <w:rFonts w:hint="eastAsia" w:eastAsia="CESI黑体-GB2312"/>
          <w:sz w:val="36"/>
          <w:szCs w:val="36"/>
        </w:rPr>
        <w:t>二</w:t>
      </w:r>
      <w:r>
        <w:rPr>
          <w:rFonts w:eastAsia="CESI黑体-GB2312"/>
          <w:sz w:val="36"/>
          <w:szCs w:val="36"/>
        </w:rPr>
        <w:t>、</w:t>
      </w:r>
      <w:r>
        <w:rPr>
          <w:rFonts w:hint="eastAsia" w:eastAsia="CESI黑体-GB2312"/>
          <w:sz w:val="36"/>
          <w:szCs w:val="36"/>
        </w:rPr>
        <w:t>重点任务</w:t>
      </w:r>
    </w:p>
    <w:p>
      <w:pPr>
        <w:pStyle w:val="6"/>
        <w:widowControl/>
        <w:spacing w:before="0" w:beforeAutospacing="0" w:after="0" w:afterAutospacing="0" w:line="560" w:lineRule="exact"/>
        <w:ind w:firstLine="640"/>
        <w:jc w:val="both"/>
        <w:rPr>
          <w:rFonts w:eastAsia="楷体"/>
          <w:sz w:val="36"/>
          <w:szCs w:val="36"/>
        </w:rPr>
      </w:pPr>
      <w:r>
        <w:rPr>
          <w:rFonts w:hint="eastAsia" w:eastAsia="楷体"/>
          <w:sz w:val="36"/>
          <w:szCs w:val="36"/>
        </w:rPr>
        <w:t>（一）加快建设进度，确保项目如期建成投产。</w:t>
      </w:r>
    </w:p>
    <w:p>
      <w:pPr>
        <w:pStyle w:val="6"/>
        <w:widowControl/>
        <w:spacing w:before="0" w:beforeAutospacing="0" w:after="0" w:afterAutospacing="0" w:line="560" w:lineRule="exact"/>
        <w:ind w:firstLine="0"/>
        <w:jc w:val="both"/>
        <w:rPr>
          <w:rFonts w:hint="eastAsia" w:eastAsia="仿宋_GB2312"/>
          <w:sz w:val="36"/>
          <w:szCs w:val="36"/>
        </w:rPr>
      </w:pPr>
      <w:r>
        <w:rPr>
          <w:rFonts w:eastAsia="仿宋_GB2312"/>
          <w:color w:val="000000"/>
          <w:sz w:val="36"/>
          <w:szCs w:val="36"/>
        </w:rPr>
        <w:t>采取周调度、月会商工作机制，及时协调解决煤电项目建设中遇到的各类困难和问题</w:t>
      </w:r>
      <w:r>
        <w:rPr>
          <w:rFonts w:hint="eastAsia" w:eastAsia="仿宋_GB2312"/>
          <w:color w:val="000000"/>
          <w:sz w:val="36"/>
          <w:szCs w:val="36"/>
        </w:rPr>
        <w:t>，</w:t>
      </w:r>
      <w:r>
        <w:rPr>
          <w:rFonts w:eastAsia="仿宋_GB2312"/>
          <w:color w:val="000000"/>
          <w:sz w:val="36"/>
          <w:szCs w:val="36"/>
        </w:rPr>
        <w:t>推动煤电项目按煤电项目建设目标责任书中的时间节点加快建设</w:t>
      </w:r>
      <w:r>
        <w:rPr>
          <w:rFonts w:hint="eastAsia" w:eastAsia="仿宋_GB2312"/>
          <w:color w:val="000000"/>
          <w:sz w:val="36"/>
          <w:szCs w:val="36"/>
        </w:rPr>
        <w:t>。</w:t>
      </w:r>
      <w:r>
        <w:rPr>
          <w:rFonts w:eastAsia="仿宋_GB2312"/>
          <w:color w:val="000000"/>
          <w:sz w:val="36"/>
          <w:szCs w:val="36"/>
        </w:rPr>
        <w:t>确保2023年，盘江新光电厂首台机组建成并网；确保2024年，盘江新光电厂第二台、盘江普定电厂首台、金元织金电厂首台、威赫电厂两台机组，共5台机组建成并网；2025年12月底前，12个项目22台机组全部建成并网</w:t>
      </w:r>
      <w:r>
        <w:rPr>
          <w:rFonts w:hint="eastAsia" w:eastAsia="仿宋_GB2312"/>
          <w:color w:val="000000"/>
          <w:sz w:val="36"/>
          <w:szCs w:val="36"/>
        </w:rPr>
        <w:t>。</w:t>
      </w:r>
      <w:r>
        <w:rPr>
          <w:rFonts w:hint="eastAsia" w:eastAsia="楷体"/>
          <w:sz w:val="36"/>
          <w:szCs w:val="36"/>
        </w:rPr>
        <w:t>（责任单位：省能源局、省发展改革委、相关市县两级政府）</w:t>
      </w:r>
    </w:p>
    <w:p>
      <w:pPr>
        <w:pStyle w:val="6"/>
        <w:widowControl/>
        <w:spacing w:before="0" w:beforeAutospacing="0" w:after="0" w:afterAutospacing="0" w:line="560" w:lineRule="exact"/>
        <w:ind w:firstLine="640"/>
        <w:jc w:val="both"/>
        <w:rPr>
          <w:rFonts w:eastAsia="楷体"/>
          <w:sz w:val="36"/>
          <w:szCs w:val="36"/>
        </w:rPr>
      </w:pPr>
      <w:r>
        <w:rPr>
          <w:rFonts w:hint="eastAsia" w:eastAsia="楷体"/>
          <w:sz w:val="36"/>
          <w:szCs w:val="36"/>
        </w:rPr>
        <w:t>（二）强化要素保障，确保项目如期开工建设。</w:t>
      </w:r>
    </w:p>
    <w:p>
      <w:pPr>
        <w:pStyle w:val="6"/>
        <w:widowControl/>
        <w:spacing w:before="0" w:beforeAutospacing="0" w:after="0" w:afterAutospacing="0" w:line="560" w:lineRule="exact"/>
        <w:ind w:firstLine="0"/>
        <w:jc w:val="both"/>
        <w:rPr>
          <w:rFonts w:hint="eastAsia" w:eastAsia="楷体"/>
          <w:sz w:val="36"/>
          <w:szCs w:val="36"/>
        </w:rPr>
      </w:pPr>
      <w:r>
        <w:rPr>
          <w:rFonts w:hint="eastAsia" w:eastAsia="仿宋_GB2312"/>
          <w:sz w:val="36"/>
          <w:szCs w:val="36"/>
        </w:rPr>
        <w:t>持续</w:t>
      </w:r>
      <w:r>
        <w:rPr>
          <w:rFonts w:eastAsia="仿宋_GB2312"/>
          <w:sz w:val="36"/>
          <w:szCs w:val="36"/>
        </w:rPr>
        <w:t>优化营商环境</w:t>
      </w:r>
      <w:r>
        <w:rPr>
          <w:rFonts w:hint="eastAsia" w:eastAsia="仿宋_GB2312"/>
          <w:sz w:val="36"/>
          <w:szCs w:val="36"/>
        </w:rPr>
        <w:t>，强化煤电项目用地、用林、用工等要素保障，加快水、电、路等项目配套基础设施建设，确保</w:t>
      </w:r>
      <w:r>
        <w:rPr>
          <w:rFonts w:eastAsia="仿宋_GB2312"/>
          <w:sz w:val="36"/>
          <w:szCs w:val="36"/>
        </w:rPr>
        <w:t>中能建</w:t>
      </w:r>
      <w:r>
        <w:rPr>
          <w:rFonts w:hint="eastAsia" w:eastAsia="仿宋_GB2312"/>
          <w:sz w:val="36"/>
          <w:szCs w:val="36"/>
        </w:rPr>
        <w:t>大湾、</w:t>
      </w:r>
      <w:r>
        <w:rPr>
          <w:rFonts w:eastAsia="仿宋_GB2312"/>
          <w:sz w:val="36"/>
          <w:szCs w:val="36"/>
        </w:rPr>
        <w:t>中电建盘南</w:t>
      </w:r>
      <w:r>
        <w:rPr>
          <w:rFonts w:hint="eastAsia" w:eastAsia="仿宋_GB2312"/>
          <w:sz w:val="36"/>
          <w:szCs w:val="36"/>
        </w:rPr>
        <w:t>、</w:t>
      </w:r>
      <w:r>
        <w:rPr>
          <w:rFonts w:eastAsia="仿宋_GB2312"/>
          <w:sz w:val="36"/>
          <w:szCs w:val="36"/>
        </w:rPr>
        <w:t>贵州</w:t>
      </w:r>
      <w:r>
        <w:rPr>
          <w:rFonts w:hint="eastAsia" w:eastAsia="仿宋_GB2312"/>
          <w:sz w:val="36"/>
          <w:szCs w:val="36"/>
        </w:rPr>
        <w:t>能源水城燃煤发电项目</w:t>
      </w:r>
      <w:r>
        <w:rPr>
          <w:rFonts w:eastAsia="仿宋_GB2312"/>
          <w:sz w:val="36"/>
          <w:szCs w:val="36"/>
        </w:rPr>
        <w:t>3个煤电项目</w:t>
      </w:r>
      <w:r>
        <w:rPr>
          <w:rFonts w:hint="eastAsia" w:eastAsia="仿宋_GB2312"/>
          <w:sz w:val="36"/>
          <w:szCs w:val="36"/>
        </w:rPr>
        <w:t>2</w:t>
      </w:r>
      <w:r>
        <w:rPr>
          <w:rFonts w:eastAsia="仿宋_GB2312"/>
          <w:sz w:val="36"/>
          <w:szCs w:val="36"/>
        </w:rPr>
        <w:t>023</w:t>
      </w:r>
      <w:r>
        <w:rPr>
          <w:rFonts w:hint="eastAsia" w:eastAsia="仿宋_GB2312"/>
          <w:color w:val="000000"/>
          <w:sz w:val="36"/>
          <w:szCs w:val="36"/>
        </w:rPr>
        <w:t>年1</w:t>
      </w:r>
      <w:r>
        <w:rPr>
          <w:rFonts w:eastAsia="仿宋_GB2312"/>
          <w:color w:val="000000"/>
          <w:sz w:val="36"/>
          <w:szCs w:val="36"/>
        </w:rPr>
        <w:t>2</w:t>
      </w:r>
      <w:r>
        <w:rPr>
          <w:rFonts w:hint="eastAsia" w:eastAsia="仿宋_GB2312"/>
          <w:color w:val="000000"/>
          <w:sz w:val="36"/>
          <w:szCs w:val="36"/>
        </w:rPr>
        <w:t>月底前</w:t>
      </w:r>
      <w:r>
        <w:rPr>
          <w:rFonts w:eastAsia="仿宋_GB2312"/>
          <w:color w:val="000000"/>
          <w:sz w:val="36"/>
          <w:szCs w:val="36"/>
        </w:rPr>
        <w:t>开工建设</w:t>
      </w:r>
      <w:r>
        <w:rPr>
          <w:rFonts w:hint="eastAsia" w:eastAsia="仿宋_GB2312"/>
          <w:sz w:val="36"/>
          <w:szCs w:val="36"/>
        </w:rPr>
        <w:t>。确保</w:t>
      </w:r>
      <w:r>
        <w:rPr>
          <w:rFonts w:eastAsia="仿宋_GB2312"/>
          <w:color w:val="000000"/>
          <w:sz w:val="36"/>
          <w:szCs w:val="36"/>
        </w:rPr>
        <w:t>金元茶园二期</w:t>
      </w:r>
      <w:r>
        <w:rPr>
          <w:rFonts w:hint="eastAsia" w:eastAsia="仿宋_GB2312"/>
          <w:color w:val="000000"/>
          <w:sz w:val="36"/>
          <w:szCs w:val="36"/>
        </w:rPr>
        <w:t>、</w:t>
      </w:r>
      <w:r>
        <w:rPr>
          <w:rFonts w:eastAsia="仿宋_GB2312"/>
          <w:color w:val="000000"/>
          <w:sz w:val="36"/>
          <w:szCs w:val="36"/>
        </w:rPr>
        <w:t>华润黔西</w:t>
      </w:r>
      <w:r>
        <w:rPr>
          <w:rFonts w:hint="eastAsia" w:eastAsia="仿宋_GB2312"/>
          <w:color w:val="000000"/>
          <w:sz w:val="36"/>
          <w:szCs w:val="36"/>
        </w:rPr>
        <w:t>、</w:t>
      </w:r>
      <w:r>
        <w:rPr>
          <w:rFonts w:eastAsia="仿宋_GB2312"/>
          <w:color w:val="000000"/>
          <w:sz w:val="36"/>
          <w:szCs w:val="36"/>
        </w:rPr>
        <w:t>华润大方</w:t>
      </w:r>
      <w:r>
        <w:rPr>
          <w:rFonts w:hint="eastAsia" w:eastAsia="仿宋_GB2312"/>
          <w:color w:val="000000"/>
          <w:sz w:val="36"/>
          <w:szCs w:val="36"/>
        </w:rPr>
        <w:t>、</w:t>
      </w:r>
      <w:r>
        <w:rPr>
          <w:rFonts w:eastAsia="仿宋_GB2312"/>
          <w:color w:val="000000"/>
          <w:sz w:val="36"/>
          <w:szCs w:val="36"/>
        </w:rPr>
        <w:t>贵州能投兴仁</w:t>
      </w:r>
      <w:r>
        <w:rPr>
          <w:rFonts w:hint="eastAsia" w:eastAsia="仿宋_GB2312"/>
          <w:color w:val="000000"/>
          <w:sz w:val="36"/>
          <w:szCs w:val="36"/>
        </w:rPr>
        <w:t>、</w:t>
      </w:r>
      <w:r>
        <w:rPr>
          <w:rFonts w:eastAsia="仿宋_GB2312"/>
          <w:color w:val="000000"/>
          <w:sz w:val="36"/>
          <w:szCs w:val="36"/>
        </w:rPr>
        <w:t>金沙柳塘</w:t>
      </w:r>
      <w:r>
        <w:rPr>
          <w:rFonts w:hint="eastAsia" w:eastAsia="仿宋_GB2312"/>
          <w:color w:val="000000"/>
          <w:sz w:val="36"/>
          <w:szCs w:val="36"/>
        </w:rPr>
        <w:t>电厂</w:t>
      </w:r>
      <w:r>
        <w:rPr>
          <w:rFonts w:eastAsia="仿宋_GB2312"/>
          <w:color w:val="000000"/>
          <w:sz w:val="36"/>
          <w:szCs w:val="36"/>
        </w:rPr>
        <w:t>5个</w:t>
      </w:r>
      <w:r>
        <w:rPr>
          <w:rFonts w:hint="eastAsia" w:eastAsia="仿宋_GB2312"/>
          <w:color w:val="000000"/>
          <w:sz w:val="36"/>
          <w:szCs w:val="36"/>
        </w:rPr>
        <w:t>项目2</w:t>
      </w:r>
      <w:r>
        <w:rPr>
          <w:rFonts w:eastAsia="仿宋_GB2312"/>
          <w:color w:val="000000"/>
          <w:sz w:val="36"/>
          <w:szCs w:val="36"/>
        </w:rPr>
        <w:t>024</w:t>
      </w:r>
      <w:r>
        <w:rPr>
          <w:rFonts w:hint="eastAsia" w:eastAsia="仿宋_GB2312"/>
          <w:color w:val="000000"/>
          <w:sz w:val="36"/>
          <w:szCs w:val="36"/>
        </w:rPr>
        <w:t>年</w:t>
      </w:r>
      <w:r>
        <w:rPr>
          <w:rFonts w:eastAsia="仿宋_GB2312"/>
          <w:color w:val="000000"/>
          <w:sz w:val="36"/>
          <w:szCs w:val="36"/>
        </w:rPr>
        <w:t>3</w:t>
      </w:r>
      <w:r>
        <w:rPr>
          <w:rFonts w:hint="eastAsia" w:eastAsia="仿宋_GB2312"/>
          <w:color w:val="000000"/>
          <w:sz w:val="36"/>
          <w:szCs w:val="36"/>
        </w:rPr>
        <w:t>月底前</w:t>
      </w:r>
      <w:r>
        <w:rPr>
          <w:rFonts w:eastAsia="仿宋_GB2312"/>
          <w:color w:val="000000"/>
          <w:sz w:val="36"/>
          <w:szCs w:val="36"/>
        </w:rPr>
        <w:t>开工建设</w:t>
      </w:r>
      <w:r>
        <w:rPr>
          <w:rFonts w:hint="eastAsia" w:eastAsia="仿宋_GB2312"/>
          <w:color w:val="000000"/>
          <w:sz w:val="36"/>
          <w:szCs w:val="36"/>
        </w:rPr>
        <w:t>。</w:t>
      </w:r>
      <w:r>
        <w:rPr>
          <w:rFonts w:hint="eastAsia" w:eastAsia="楷体"/>
          <w:sz w:val="36"/>
          <w:szCs w:val="36"/>
        </w:rPr>
        <w:t>（责任单位：相关市县两级政府、省能源局）</w:t>
      </w:r>
    </w:p>
    <w:p>
      <w:pPr>
        <w:pStyle w:val="6"/>
        <w:widowControl/>
        <w:spacing w:before="0" w:beforeAutospacing="0" w:after="0" w:afterAutospacing="0" w:line="560" w:lineRule="exact"/>
        <w:ind w:firstLine="640"/>
        <w:jc w:val="both"/>
        <w:rPr>
          <w:rFonts w:eastAsia="楷体"/>
          <w:sz w:val="36"/>
          <w:szCs w:val="36"/>
        </w:rPr>
      </w:pPr>
      <w:r>
        <w:rPr>
          <w:rFonts w:hint="eastAsia" w:eastAsia="楷体"/>
          <w:sz w:val="36"/>
          <w:szCs w:val="36"/>
        </w:rPr>
        <w:t>（三）加快前期手续办理，确保项目如期核准。</w:t>
      </w:r>
    </w:p>
    <w:p>
      <w:pPr>
        <w:pStyle w:val="6"/>
        <w:widowControl/>
        <w:spacing w:before="0" w:beforeAutospacing="0" w:after="0" w:afterAutospacing="0" w:line="560" w:lineRule="exact"/>
        <w:ind w:firstLine="0"/>
        <w:jc w:val="both"/>
        <w:rPr>
          <w:rFonts w:hint="eastAsia" w:eastAsia="楷体"/>
          <w:sz w:val="36"/>
          <w:szCs w:val="36"/>
        </w:rPr>
      </w:pPr>
      <w:r>
        <w:rPr>
          <w:rFonts w:hint="eastAsia" w:eastAsia="仿宋_GB2312"/>
          <w:color w:val="000000"/>
          <w:sz w:val="36"/>
          <w:szCs w:val="36"/>
        </w:rPr>
        <w:t>进一步优化煤电项目前期手续办理流程，</w:t>
      </w:r>
      <w:r>
        <w:rPr>
          <w:rFonts w:eastAsia="仿宋_GB2312"/>
          <w:color w:val="000000"/>
          <w:sz w:val="36"/>
          <w:szCs w:val="36"/>
        </w:rPr>
        <w:t>开辟</w:t>
      </w:r>
      <w:r>
        <w:rPr>
          <w:rFonts w:hint="eastAsia" w:eastAsia="仿宋_GB2312"/>
          <w:color w:val="000000"/>
          <w:sz w:val="36"/>
          <w:szCs w:val="36"/>
        </w:rPr>
        <w:t>煤电项目审批</w:t>
      </w:r>
      <w:r>
        <w:rPr>
          <w:rFonts w:eastAsia="仿宋_GB2312"/>
          <w:color w:val="000000"/>
          <w:sz w:val="36"/>
          <w:szCs w:val="36"/>
        </w:rPr>
        <w:t>绿色通道</w:t>
      </w:r>
      <w:r>
        <w:rPr>
          <w:rFonts w:hint="eastAsia" w:eastAsia="仿宋_GB2312"/>
          <w:color w:val="000000"/>
          <w:sz w:val="36"/>
          <w:szCs w:val="36"/>
        </w:rPr>
        <w:t>，采取并联、</w:t>
      </w:r>
      <w:r>
        <w:rPr>
          <w:rFonts w:eastAsia="仿宋_GB2312"/>
          <w:color w:val="000000"/>
          <w:sz w:val="36"/>
          <w:szCs w:val="36"/>
        </w:rPr>
        <w:t>容缺</w:t>
      </w:r>
      <w:r>
        <w:rPr>
          <w:rFonts w:hint="eastAsia" w:eastAsia="仿宋_GB2312"/>
          <w:color w:val="000000"/>
          <w:sz w:val="36"/>
          <w:szCs w:val="36"/>
        </w:rPr>
        <w:t>、承诺等审批方式，加快项目审批进度，确保</w:t>
      </w:r>
      <w:r>
        <w:rPr>
          <w:rFonts w:eastAsia="仿宋_GB2312"/>
          <w:color w:val="000000"/>
          <w:sz w:val="36"/>
          <w:szCs w:val="36"/>
        </w:rPr>
        <w:t>华润黔西</w:t>
      </w:r>
      <w:r>
        <w:rPr>
          <w:rFonts w:hint="eastAsia" w:eastAsia="仿宋_GB2312"/>
          <w:color w:val="000000"/>
          <w:sz w:val="36"/>
          <w:szCs w:val="36"/>
        </w:rPr>
        <w:t>、</w:t>
      </w:r>
      <w:r>
        <w:rPr>
          <w:rFonts w:eastAsia="仿宋_GB2312"/>
          <w:color w:val="000000"/>
          <w:sz w:val="36"/>
          <w:szCs w:val="36"/>
        </w:rPr>
        <w:t>华润大方</w:t>
      </w:r>
      <w:r>
        <w:rPr>
          <w:rFonts w:hint="eastAsia" w:eastAsia="仿宋_GB2312"/>
          <w:color w:val="000000"/>
          <w:sz w:val="36"/>
          <w:szCs w:val="36"/>
        </w:rPr>
        <w:t>、</w:t>
      </w:r>
      <w:r>
        <w:rPr>
          <w:rFonts w:eastAsia="仿宋_GB2312"/>
          <w:color w:val="000000"/>
          <w:sz w:val="36"/>
          <w:szCs w:val="36"/>
        </w:rPr>
        <w:t>贵州能投兴仁</w:t>
      </w:r>
      <w:r>
        <w:rPr>
          <w:rFonts w:hint="eastAsia" w:eastAsia="仿宋_GB2312"/>
          <w:color w:val="000000"/>
          <w:sz w:val="36"/>
          <w:szCs w:val="36"/>
        </w:rPr>
        <w:t>、</w:t>
      </w:r>
      <w:r>
        <w:rPr>
          <w:rFonts w:eastAsia="仿宋_GB2312"/>
          <w:color w:val="000000"/>
          <w:sz w:val="36"/>
          <w:szCs w:val="36"/>
        </w:rPr>
        <w:t>金元茶园二期</w:t>
      </w:r>
      <w:r>
        <w:rPr>
          <w:rFonts w:hint="eastAsia" w:eastAsia="仿宋_GB2312"/>
          <w:color w:val="000000"/>
          <w:sz w:val="36"/>
          <w:szCs w:val="36"/>
        </w:rPr>
        <w:t>、</w:t>
      </w:r>
      <w:r>
        <w:rPr>
          <w:rFonts w:eastAsia="仿宋_GB2312"/>
          <w:color w:val="000000"/>
          <w:sz w:val="36"/>
          <w:szCs w:val="36"/>
        </w:rPr>
        <w:t>金沙柳塘</w:t>
      </w:r>
      <w:r>
        <w:rPr>
          <w:rFonts w:hint="eastAsia" w:eastAsia="仿宋_GB2312"/>
          <w:color w:val="000000"/>
          <w:sz w:val="36"/>
          <w:szCs w:val="36"/>
        </w:rPr>
        <w:t>电厂</w:t>
      </w:r>
      <w:r>
        <w:rPr>
          <w:rFonts w:eastAsia="仿宋_GB2312"/>
          <w:color w:val="000000"/>
          <w:sz w:val="36"/>
          <w:szCs w:val="36"/>
        </w:rPr>
        <w:t>5个项目</w:t>
      </w:r>
      <w:r>
        <w:rPr>
          <w:rFonts w:hint="eastAsia" w:eastAsia="仿宋_GB2312"/>
          <w:color w:val="000000"/>
          <w:sz w:val="36"/>
          <w:szCs w:val="36"/>
        </w:rPr>
        <w:t>2</w:t>
      </w:r>
      <w:r>
        <w:rPr>
          <w:rFonts w:eastAsia="仿宋_GB2312"/>
          <w:color w:val="000000"/>
          <w:sz w:val="36"/>
          <w:szCs w:val="36"/>
        </w:rPr>
        <w:t>023</w:t>
      </w:r>
      <w:r>
        <w:rPr>
          <w:rFonts w:hint="eastAsia" w:eastAsia="仿宋_GB2312"/>
          <w:color w:val="000000"/>
          <w:sz w:val="36"/>
          <w:szCs w:val="36"/>
        </w:rPr>
        <w:t>年1</w:t>
      </w:r>
      <w:r>
        <w:rPr>
          <w:rFonts w:eastAsia="仿宋_GB2312"/>
          <w:color w:val="000000"/>
          <w:sz w:val="36"/>
          <w:szCs w:val="36"/>
        </w:rPr>
        <w:t>2</w:t>
      </w:r>
      <w:r>
        <w:rPr>
          <w:rFonts w:hint="eastAsia" w:eastAsia="仿宋_GB2312"/>
          <w:color w:val="000000"/>
          <w:sz w:val="36"/>
          <w:szCs w:val="36"/>
        </w:rPr>
        <w:t>月底前完成项目核准。</w:t>
      </w:r>
      <w:r>
        <w:rPr>
          <w:rFonts w:hint="eastAsia" w:eastAsia="楷体"/>
          <w:sz w:val="36"/>
          <w:szCs w:val="36"/>
        </w:rPr>
        <w:t>（责任单位：省发展改革委、省自然资源厅、省生态环境厅、省水利厅、省林业局）</w:t>
      </w:r>
    </w:p>
    <w:p>
      <w:pPr>
        <w:pStyle w:val="6"/>
        <w:widowControl/>
        <w:spacing w:before="0" w:beforeAutospacing="0" w:after="0" w:afterAutospacing="0" w:line="560" w:lineRule="exact"/>
        <w:ind w:firstLine="640"/>
        <w:jc w:val="both"/>
        <w:rPr>
          <w:rFonts w:eastAsia="楷体"/>
          <w:sz w:val="36"/>
          <w:szCs w:val="36"/>
        </w:rPr>
      </w:pPr>
      <w:r>
        <w:rPr>
          <w:rFonts w:hint="eastAsia" w:eastAsia="楷体"/>
          <w:sz w:val="36"/>
          <w:szCs w:val="36"/>
        </w:rPr>
        <w:t>（四）积极争取国家支持，落实项目建设指标。</w:t>
      </w:r>
    </w:p>
    <w:p>
      <w:pPr>
        <w:pStyle w:val="6"/>
        <w:widowControl/>
        <w:spacing w:before="0" w:beforeAutospacing="0" w:after="0" w:afterAutospacing="0" w:line="560" w:lineRule="exact"/>
        <w:ind w:firstLine="0"/>
        <w:jc w:val="both"/>
        <w:rPr>
          <w:rFonts w:hint="eastAsia" w:eastAsia="仿宋_GB2312"/>
          <w:color w:val="000000"/>
          <w:sz w:val="36"/>
          <w:szCs w:val="36"/>
        </w:rPr>
      </w:pPr>
      <w:r>
        <w:rPr>
          <w:rFonts w:hint="eastAsia" w:eastAsia="仿宋_GB2312"/>
          <w:color w:val="000000"/>
          <w:sz w:val="36"/>
          <w:szCs w:val="36"/>
        </w:rPr>
        <w:t>推动黔北电厂“退城进郊”，采取“上大压小”方式建设</w:t>
      </w:r>
      <w:r>
        <w:rPr>
          <w:rFonts w:eastAsia="仿宋_GB2312"/>
          <w:color w:val="000000"/>
          <w:sz w:val="36"/>
          <w:szCs w:val="36"/>
        </w:rPr>
        <w:t>金沙柳塘</w:t>
      </w:r>
      <w:r>
        <w:rPr>
          <w:rFonts w:hint="eastAsia" w:eastAsia="仿宋_GB2312"/>
          <w:color w:val="000000"/>
          <w:sz w:val="36"/>
          <w:szCs w:val="36"/>
        </w:rPr>
        <w:t>电厂。加快编制黔北电厂搬迁规划，积极争取国家“一厂一策”相关支持政策，确保</w:t>
      </w:r>
      <w:r>
        <w:rPr>
          <w:rFonts w:eastAsia="仿宋_GB2312"/>
          <w:color w:val="000000"/>
          <w:sz w:val="36"/>
          <w:szCs w:val="36"/>
        </w:rPr>
        <w:t>金沙柳塘</w:t>
      </w:r>
      <w:r>
        <w:rPr>
          <w:rFonts w:hint="eastAsia" w:eastAsia="仿宋_GB2312"/>
          <w:color w:val="000000"/>
          <w:sz w:val="36"/>
          <w:szCs w:val="36"/>
        </w:rPr>
        <w:t>电厂</w:t>
      </w:r>
      <w:r>
        <w:rPr>
          <w:rFonts w:eastAsia="仿宋_GB2312"/>
          <w:color w:val="000000"/>
          <w:sz w:val="36"/>
          <w:szCs w:val="36"/>
        </w:rPr>
        <w:t>项目</w:t>
      </w:r>
      <w:r>
        <w:rPr>
          <w:rFonts w:hint="eastAsia" w:eastAsia="仿宋_GB2312"/>
          <w:color w:val="000000"/>
          <w:sz w:val="36"/>
          <w:szCs w:val="36"/>
        </w:rPr>
        <w:t>2</w:t>
      </w:r>
      <w:r>
        <w:rPr>
          <w:rFonts w:eastAsia="仿宋_GB2312"/>
          <w:color w:val="000000"/>
          <w:sz w:val="36"/>
          <w:szCs w:val="36"/>
        </w:rPr>
        <w:t>023</w:t>
      </w:r>
      <w:r>
        <w:rPr>
          <w:rFonts w:hint="eastAsia" w:eastAsia="仿宋_GB2312"/>
          <w:color w:val="000000"/>
          <w:sz w:val="36"/>
          <w:szCs w:val="36"/>
        </w:rPr>
        <w:t>年</w:t>
      </w:r>
      <w:r>
        <w:rPr>
          <w:rFonts w:eastAsia="仿宋_GB2312"/>
          <w:color w:val="000000"/>
          <w:sz w:val="36"/>
          <w:szCs w:val="36"/>
        </w:rPr>
        <w:t>9</w:t>
      </w:r>
      <w:r>
        <w:rPr>
          <w:rFonts w:hint="eastAsia" w:eastAsia="仿宋_GB2312"/>
          <w:color w:val="000000"/>
          <w:sz w:val="36"/>
          <w:szCs w:val="36"/>
        </w:rPr>
        <w:t>月底前取得煤电规划建设指标。</w:t>
      </w:r>
      <w:r>
        <w:rPr>
          <w:rFonts w:hint="eastAsia" w:eastAsia="楷体"/>
          <w:sz w:val="36"/>
          <w:szCs w:val="36"/>
        </w:rPr>
        <w:t>（责任单位：省发展改革委、省能源局、毕节市政府、金沙县人民政府、国家电投贵州金元集团）</w:t>
      </w:r>
    </w:p>
    <w:p>
      <w:pPr>
        <w:pStyle w:val="6"/>
        <w:widowControl/>
        <w:spacing w:before="0" w:beforeAutospacing="0" w:after="0" w:afterAutospacing="0" w:line="560" w:lineRule="exact"/>
        <w:ind w:firstLine="640"/>
        <w:jc w:val="both"/>
        <w:rPr>
          <w:rFonts w:eastAsia="楷体"/>
          <w:sz w:val="36"/>
          <w:szCs w:val="36"/>
        </w:rPr>
      </w:pPr>
      <w:r>
        <w:rPr>
          <w:rFonts w:hint="eastAsia" w:eastAsia="楷体"/>
          <w:sz w:val="36"/>
          <w:szCs w:val="36"/>
        </w:rPr>
        <w:t>（五）加快送出工程建设，确保项目如期并网。</w:t>
      </w:r>
    </w:p>
    <w:p>
      <w:pPr>
        <w:pStyle w:val="6"/>
        <w:widowControl/>
        <w:spacing w:before="0" w:beforeAutospacing="0" w:after="0" w:afterAutospacing="0" w:line="560" w:lineRule="exact"/>
        <w:ind w:firstLine="0"/>
        <w:jc w:val="both"/>
        <w:rPr>
          <w:rFonts w:hint="eastAsia" w:eastAsia="仿宋_GB2312"/>
          <w:color w:val="000000"/>
          <w:sz w:val="36"/>
          <w:szCs w:val="36"/>
        </w:rPr>
      </w:pPr>
      <w:r>
        <w:rPr>
          <w:rFonts w:eastAsia="仿宋_GB2312"/>
          <w:color w:val="000000"/>
          <w:sz w:val="36"/>
          <w:szCs w:val="36"/>
        </w:rPr>
        <w:t>加强统筹谋划，</w:t>
      </w:r>
      <w:r>
        <w:rPr>
          <w:rFonts w:hint="eastAsia" w:eastAsia="仿宋_GB2312"/>
          <w:color w:val="000000"/>
          <w:sz w:val="36"/>
          <w:szCs w:val="36"/>
        </w:rPr>
        <w:t>同步推进煤电项目配套电网送出线路工程核准、设计和建设，政企协作解决送出线路建设过程中遇到的规划方案冲突、压覆矿产、房屋拆迁等影响工程进度的问题，确保送出工程在煤电项目建成前投产前，适度超前建成并做好调试，保障煤电项目如期并网，发挥作用。</w:t>
      </w:r>
      <w:r>
        <w:rPr>
          <w:rFonts w:hint="eastAsia" w:eastAsia="楷体"/>
          <w:sz w:val="36"/>
          <w:szCs w:val="36"/>
        </w:rPr>
        <w:t>（责任单位：贵州电网公司、相关市县两级政府、省发展改革委、省能源局）</w:t>
      </w:r>
    </w:p>
    <w:p>
      <w:pPr>
        <w:pStyle w:val="6"/>
        <w:widowControl/>
        <w:spacing w:before="0" w:beforeAutospacing="0" w:after="0" w:afterAutospacing="0" w:line="560" w:lineRule="exact"/>
        <w:ind w:firstLine="640"/>
        <w:jc w:val="both"/>
        <w:rPr>
          <w:rFonts w:hint="eastAsia" w:eastAsia="仿宋_GB2312"/>
          <w:sz w:val="36"/>
          <w:szCs w:val="36"/>
        </w:rPr>
      </w:pPr>
      <w:r>
        <w:rPr>
          <w:rFonts w:hint="eastAsia" w:eastAsia="CESI黑体-GB2312"/>
          <w:sz w:val="36"/>
          <w:szCs w:val="36"/>
        </w:rPr>
        <w:t>三</w:t>
      </w:r>
      <w:r>
        <w:rPr>
          <w:rFonts w:eastAsia="CESI黑体-GB2312"/>
          <w:sz w:val="36"/>
          <w:szCs w:val="36"/>
        </w:rPr>
        <w:t>、</w:t>
      </w:r>
      <w:r>
        <w:rPr>
          <w:rFonts w:hint="eastAsia" w:eastAsia="CESI黑体-GB2312"/>
          <w:sz w:val="36"/>
          <w:szCs w:val="36"/>
        </w:rPr>
        <w:t>保障措施</w:t>
      </w:r>
    </w:p>
    <w:p>
      <w:pPr>
        <w:pStyle w:val="6"/>
        <w:widowControl/>
        <w:spacing w:before="0" w:beforeAutospacing="0" w:after="0" w:afterAutospacing="0" w:line="560" w:lineRule="exact"/>
        <w:ind w:firstLine="640"/>
        <w:jc w:val="both"/>
        <w:rPr>
          <w:rFonts w:eastAsia="楷体"/>
          <w:sz w:val="36"/>
          <w:szCs w:val="36"/>
        </w:rPr>
      </w:pPr>
      <w:r>
        <w:rPr>
          <w:rFonts w:hint="eastAsia" w:eastAsia="楷体"/>
          <w:sz w:val="36"/>
          <w:szCs w:val="36"/>
        </w:rPr>
        <w:t>（一）强化组织领导。</w:t>
      </w:r>
      <w:r>
        <w:rPr>
          <w:rFonts w:hint="eastAsia" w:eastAsia="仿宋_GB2312"/>
          <w:color w:val="000000"/>
          <w:sz w:val="36"/>
          <w:szCs w:val="36"/>
        </w:rPr>
        <w:t>在省煤炭产业结构战略性调整工作领导小组下设立省煤电项目建设工作专班</w:t>
      </w:r>
      <w:r>
        <w:rPr>
          <w:rFonts w:eastAsia="仿宋_GB2312"/>
          <w:color w:val="000000"/>
          <w:sz w:val="36"/>
          <w:szCs w:val="36"/>
        </w:rPr>
        <w:t>，</w:t>
      </w:r>
      <w:r>
        <w:rPr>
          <w:rFonts w:hint="eastAsia" w:eastAsia="仿宋_GB2312"/>
          <w:color w:val="000000"/>
          <w:sz w:val="36"/>
          <w:szCs w:val="36"/>
        </w:rPr>
        <w:t>定期调度项目手续办理和建设进展，及时协调解决项目建设中的具体问题。省直各单位按职能职责分工负责，省发展改革委负责向国家争取煤电规划建设指标，按权限履行煤电和送出工程等项目核准工作；省自然资源厅、省生态环境厅、省水利厅、省林业局等单位按权限履行项目相关审批工作；省能源局负责专班工作，组织协调煤电项目和送出工程手续办理和项目建设中的具体</w:t>
      </w:r>
      <w:r>
        <w:rPr>
          <w:rFonts w:hint="eastAsia" w:eastAsia="仿宋_GB2312"/>
          <w:sz w:val="36"/>
          <w:szCs w:val="36"/>
        </w:rPr>
        <w:t>困难和问题等。相关市（州）、县（市、区）政府负责项目要素保障，督促项目安全建设，确保各项目按时间节点顺利推进。</w:t>
      </w:r>
    </w:p>
    <w:p>
      <w:pPr>
        <w:pStyle w:val="6"/>
        <w:widowControl/>
        <w:spacing w:before="0" w:beforeAutospacing="0" w:after="0" w:afterAutospacing="0" w:line="560" w:lineRule="exact"/>
        <w:ind w:firstLine="640"/>
        <w:jc w:val="both"/>
        <w:rPr>
          <w:rFonts w:eastAsia="仿宋_GB2312"/>
          <w:sz w:val="36"/>
          <w:szCs w:val="36"/>
        </w:rPr>
      </w:pPr>
      <w:r>
        <w:rPr>
          <w:rFonts w:hint="eastAsia" w:eastAsia="楷体"/>
          <w:sz w:val="36"/>
          <w:szCs w:val="36"/>
        </w:rPr>
        <w:t>（二）强化要素保障。</w:t>
      </w:r>
      <w:r>
        <w:rPr>
          <w:rFonts w:hint="eastAsia" w:eastAsia="仿宋_GB2312"/>
          <w:sz w:val="36"/>
          <w:szCs w:val="36"/>
        </w:rPr>
        <w:t>项目建设单位要切实强化资金、人才、设备等关键要素保障，保障项目顺利实施。各责任单位要切实强化用地、用林等要素保障，主动服务企业。项目所在地要加快矿区总体规划修编，推动露天煤矿尽快开工建设，推动煤矿涉法涉诉问题化解，尽快盘活停产停建煤矿闲置产能，切实增强电煤保障能力；要加快相关项目铁路专用线规划建设，切实降低企业生产经营成本。</w:t>
      </w:r>
    </w:p>
    <w:p>
      <w:pPr>
        <w:pStyle w:val="6"/>
        <w:widowControl/>
        <w:spacing w:before="0" w:beforeAutospacing="0" w:after="0" w:afterAutospacing="0" w:line="560" w:lineRule="exact"/>
        <w:ind w:firstLine="640"/>
        <w:jc w:val="both"/>
        <w:rPr>
          <w:rFonts w:eastAsia="仿宋_GB2312"/>
          <w:sz w:val="36"/>
          <w:szCs w:val="36"/>
        </w:rPr>
      </w:pPr>
      <w:r>
        <w:rPr>
          <w:rFonts w:hint="eastAsia" w:eastAsia="楷体"/>
          <w:sz w:val="36"/>
          <w:szCs w:val="36"/>
        </w:rPr>
        <w:t>（三）强化监督考核。</w:t>
      </w:r>
      <w:r>
        <w:rPr>
          <w:rFonts w:hint="eastAsia" w:eastAsia="仿宋_GB2312"/>
          <w:sz w:val="36"/>
          <w:szCs w:val="36"/>
        </w:rPr>
        <w:t>通过项目业主、项目所在地市（州）政府、省发展改革委、省能源局四方共同</w:t>
      </w:r>
      <w:r>
        <w:rPr>
          <w:rFonts w:eastAsia="仿宋_GB2312"/>
          <w:sz w:val="36"/>
          <w:szCs w:val="36"/>
        </w:rPr>
        <w:t>签订煤</w:t>
      </w:r>
      <w:r>
        <w:rPr>
          <w:rFonts w:hint="eastAsia" w:eastAsia="仿宋_GB2312"/>
          <w:sz w:val="36"/>
          <w:szCs w:val="36"/>
        </w:rPr>
        <w:t>电项</w:t>
      </w:r>
      <w:r>
        <w:rPr>
          <w:rFonts w:eastAsia="仿宋_GB2312"/>
          <w:sz w:val="36"/>
          <w:szCs w:val="36"/>
        </w:rPr>
        <w:t>目建设目标责任书的方式，</w:t>
      </w:r>
      <w:r>
        <w:rPr>
          <w:rFonts w:hint="eastAsia" w:eastAsia="仿宋_GB2312"/>
          <w:sz w:val="36"/>
          <w:szCs w:val="36"/>
        </w:rPr>
        <w:t>压实各方</w:t>
      </w:r>
      <w:r>
        <w:rPr>
          <w:rFonts w:eastAsia="仿宋_GB2312"/>
          <w:sz w:val="36"/>
          <w:szCs w:val="36"/>
        </w:rPr>
        <w:t>责任，</w:t>
      </w:r>
      <w:r>
        <w:rPr>
          <w:rFonts w:hint="eastAsia" w:eastAsia="仿宋_GB2312"/>
          <w:sz w:val="36"/>
          <w:szCs w:val="36"/>
        </w:rPr>
        <w:t>明确</w:t>
      </w:r>
      <w:r>
        <w:rPr>
          <w:rFonts w:eastAsia="仿宋_GB2312"/>
          <w:sz w:val="36"/>
          <w:szCs w:val="36"/>
        </w:rPr>
        <w:t>建设目标</w:t>
      </w:r>
      <w:r>
        <w:rPr>
          <w:rFonts w:hint="eastAsia" w:eastAsia="仿宋_GB2312"/>
          <w:sz w:val="36"/>
          <w:szCs w:val="36"/>
        </w:rPr>
        <w:t>任务。在核准、开工和投产三个时间节点上，进度严重滞后的项目，将公开通报并约谈、问责相关责任人。对长期占用煤电规划建设指标又无实质进展的项目，将及时清理调整。对项目推进顺利的企业，在露天煤矿开发、新能源配置、电煤任务分配等方面将优先支持。</w:t>
      </w:r>
    </w:p>
    <w:p>
      <w:pPr>
        <w:pStyle w:val="6"/>
        <w:widowControl/>
        <w:spacing w:before="0" w:beforeAutospacing="0" w:after="0" w:afterAutospacing="0" w:line="560" w:lineRule="exact"/>
        <w:ind w:firstLine="640"/>
        <w:jc w:val="both"/>
        <w:rPr>
          <w:rFonts w:hint="eastAsia" w:eastAsia="仿宋_GB2312"/>
          <w:sz w:val="36"/>
          <w:szCs w:val="36"/>
        </w:rPr>
      </w:pPr>
    </w:p>
    <w:p>
      <w:pPr>
        <w:pStyle w:val="6"/>
        <w:widowControl/>
        <w:spacing w:before="0" w:beforeAutospacing="0" w:after="0" w:afterAutospacing="0" w:line="560" w:lineRule="exact"/>
        <w:ind w:firstLine="640"/>
        <w:jc w:val="both"/>
        <w:rPr>
          <w:rFonts w:eastAsia="仿宋_GB2312"/>
          <w:sz w:val="36"/>
          <w:szCs w:val="36"/>
        </w:rPr>
      </w:pPr>
      <w:r>
        <w:rPr>
          <w:rFonts w:hint="eastAsia" w:eastAsia="仿宋_GB2312"/>
          <w:sz w:val="36"/>
          <w:szCs w:val="36"/>
        </w:rPr>
        <w:t>附表：全省新建</w:t>
      </w:r>
      <w:r>
        <w:rPr>
          <w:rFonts w:eastAsia="仿宋_GB2312"/>
          <w:sz w:val="36"/>
          <w:szCs w:val="36"/>
        </w:rPr>
        <w:t>煤电项目建设</w:t>
      </w:r>
      <w:r>
        <w:rPr>
          <w:rFonts w:hint="eastAsia" w:eastAsia="仿宋_GB2312"/>
          <w:sz w:val="36"/>
          <w:szCs w:val="36"/>
        </w:rPr>
        <w:t>计划</w:t>
      </w:r>
      <w:r>
        <w:rPr>
          <w:rFonts w:eastAsia="仿宋_GB2312"/>
          <w:sz w:val="36"/>
          <w:szCs w:val="36"/>
        </w:rPr>
        <w:t>表</w:t>
      </w:r>
    </w:p>
    <w:p>
      <w:pPr>
        <w:pStyle w:val="6"/>
        <w:widowControl/>
        <w:spacing w:before="0" w:beforeAutospacing="0" w:after="0" w:afterAutospacing="0" w:line="560" w:lineRule="exact"/>
        <w:ind w:firstLine="640"/>
        <w:jc w:val="both"/>
        <w:rPr>
          <w:rFonts w:hint="eastAsia" w:eastAsia="仿宋_GB2312"/>
          <w:sz w:val="36"/>
          <w:szCs w:val="36"/>
        </w:rPr>
      </w:pPr>
    </w:p>
    <w:p>
      <w:pPr>
        <w:pStyle w:val="6"/>
        <w:widowControl/>
        <w:spacing w:before="0" w:beforeAutospacing="0" w:after="0" w:afterAutospacing="0" w:line="560" w:lineRule="exact"/>
        <w:jc w:val="both"/>
        <w:rPr>
          <w:rFonts w:eastAsia="仿宋_GB2312"/>
          <w:sz w:val="32"/>
          <w:szCs w:val="32"/>
        </w:rPr>
      </w:pPr>
      <w:r>
        <w:rPr>
          <w:rFonts w:eastAsia="仿宋_GB2312"/>
          <w:sz w:val="32"/>
          <w:szCs w:val="32"/>
        </w:rPr>
        <w:br w:type="page"/>
      </w:r>
      <w:r>
        <w:rPr>
          <w:rFonts w:hint="eastAsia" w:eastAsia="仿宋_GB2312"/>
          <w:sz w:val="32"/>
          <w:szCs w:val="32"/>
        </w:rPr>
        <w:t>附表：</w:t>
      </w:r>
    </w:p>
    <w:p>
      <w:pPr>
        <w:pStyle w:val="6"/>
        <w:widowControl/>
        <w:spacing w:before="0" w:beforeAutospacing="0" w:after="0" w:afterAutospacing="0" w:line="560" w:lineRule="exact"/>
        <w:jc w:val="center"/>
        <w:rPr>
          <w:rFonts w:eastAsia="仿宋_GB2312"/>
          <w:sz w:val="32"/>
          <w:szCs w:val="32"/>
        </w:rPr>
      </w:pPr>
      <w:r>
        <w:rPr>
          <w:rFonts w:hint="eastAsia" w:eastAsia="仿宋_GB2312"/>
          <w:sz w:val="32"/>
          <w:szCs w:val="32"/>
        </w:rPr>
        <w:t>全省新建</w:t>
      </w:r>
      <w:r>
        <w:rPr>
          <w:rFonts w:eastAsia="仿宋_GB2312"/>
          <w:sz w:val="32"/>
          <w:szCs w:val="32"/>
        </w:rPr>
        <w:t>煤电项目建设</w:t>
      </w:r>
      <w:r>
        <w:rPr>
          <w:rFonts w:hint="eastAsia" w:eastAsia="仿宋_GB2312"/>
          <w:sz w:val="32"/>
          <w:szCs w:val="32"/>
        </w:rPr>
        <w:t>计划</w:t>
      </w:r>
      <w:r>
        <w:rPr>
          <w:rFonts w:eastAsia="仿宋_GB2312"/>
          <w:sz w:val="32"/>
          <w:szCs w:val="32"/>
        </w:rPr>
        <w:t>表</w:t>
      </w:r>
    </w:p>
    <w:tbl>
      <w:tblPr>
        <w:tblStyle w:val="7"/>
        <w:tblW w:w="8530" w:type="dxa"/>
        <w:tblInd w:w="-154" w:type="dxa"/>
        <w:tblLayout w:type="fixed"/>
        <w:tblCellMar>
          <w:top w:w="0" w:type="dxa"/>
          <w:left w:w="0" w:type="dxa"/>
          <w:bottom w:w="0" w:type="dxa"/>
          <w:right w:w="0" w:type="dxa"/>
        </w:tblCellMar>
      </w:tblPr>
      <w:tblGrid>
        <w:gridCol w:w="564"/>
        <w:gridCol w:w="1494"/>
        <w:gridCol w:w="1227"/>
        <w:gridCol w:w="1276"/>
        <w:gridCol w:w="1275"/>
        <w:gridCol w:w="1276"/>
        <w:gridCol w:w="1418"/>
      </w:tblGrid>
      <w:tr>
        <w:tblPrEx>
          <w:tblCellMar>
            <w:top w:w="0" w:type="dxa"/>
            <w:left w:w="0" w:type="dxa"/>
            <w:bottom w:w="0" w:type="dxa"/>
            <w:right w:w="0" w:type="dxa"/>
          </w:tblCellMar>
        </w:tblPrEx>
        <w:trPr>
          <w:trHeight w:val="819" w:hRule="atLeast"/>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ascii="Times New Roman" w:hAnsi="Times New Roman" w:eastAsia="黑体"/>
                <w:bCs/>
                <w:color w:val="000000"/>
                <w:sz w:val="24"/>
              </w:rPr>
            </w:pPr>
            <w:r>
              <w:rPr>
                <w:rFonts w:ascii="Times New Roman" w:hAnsi="Times New Roman" w:eastAsia="黑体"/>
                <w:bCs/>
                <w:color w:val="000000"/>
                <w:kern w:val="0"/>
                <w:sz w:val="24"/>
                <w:lang w:bidi="ar"/>
              </w:rPr>
              <w:t>序号</w:t>
            </w:r>
          </w:p>
        </w:tc>
        <w:tc>
          <w:tcPr>
            <w:tcW w:w="1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ascii="Times New Roman" w:hAnsi="Times New Roman" w:eastAsia="黑体"/>
                <w:bCs/>
                <w:color w:val="000000"/>
                <w:sz w:val="24"/>
              </w:rPr>
            </w:pPr>
            <w:r>
              <w:rPr>
                <w:rFonts w:ascii="Times New Roman" w:hAnsi="Times New Roman" w:eastAsia="黑体"/>
                <w:bCs/>
                <w:color w:val="000000"/>
                <w:kern w:val="0"/>
                <w:sz w:val="24"/>
                <w:lang w:bidi="ar"/>
              </w:rPr>
              <w:t>项目名称</w:t>
            </w:r>
          </w:p>
        </w:tc>
        <w:tc>
          <w:tcPr>
            <w:tcW w:w="12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Times New Roman" w:hAnsi="Times New Roman" w:eastAsia="黑体"/>
                <w:bCs/>
                <w:color w:val="000000"/>
                <w:kern w:val="0"/>
                <w:sz w:val="24"/>
                <w:lang w:eastAsia="zh-CN" w:bidi="ar"/>
              </w:rPr>
            </w:pPr>
            <w:r>
              <w:rPr>
                <w:rFonts w:ascii="Times New Roman" w:hAnsi="Times New Roman" w:eastAsia="黑体"/>
                <w:bCs/>
                <w:color w:val="000000"/>
                <w:kern w:val="0"/>
                <w:sz w:val="24"/>
                <w:lang w:bidi="ar"/>
              </w:rPr>
              <w:t>规模</w:t>
            </w:r>
          </w:p>
          <w:p>
            <w:pPr>
              <w:widowControl/>
              <w:spacing w:line="340" w:lineRule="exact"/>
              <w:jc w:val="center"/>
              <w:textAlignment w:val="center"/>
              <w:rPr>
                <w:rFonts w:ascii="Times New Roman" w:hAnsi="Times New Roman" w:eastAsia="黑体"/>
                <w:bCs/>
                <w:color w:val="000000"/>
                <w:sz w:val="24"/>
              </w:rPr>
            </w:pPr>
            <w:r>
              <w:rPr>
                <w:rFonts w:ascii="Times New Roman" w:hAnsi="Times New Roman" w:eastAsia="黑体"/>
                <w:bCs/>
                <w:color w:val="000000"/>
                <w:kern w:val="0"/>
                <w:sz w:val="24"/>
                <w:lang w:bidi="ar"/>
              </w:rPr>
              <w:t>（万千瓦）</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ascii="Times New Roman" w:hAnsi="Times New Roman" w:eastAsia="黑体"/>
                <w:bCs/>
                <w:color w:val="000000"/>
                <w:sz w:val="24"/>
              </w:rPr>
            </w:pPr>
            <w:r>
              <w:rPr>
                <w:rFonts w:ascii="Times New Roman" w:hAnsi="Times New Roman" w:eastAsia="黑体"/>
                <w:bCs/>
                <w:color w:val="000000"/>
                <w:kern w:val="0"/>
                <w:sz w:val="24"/>
                <w:lang w:bidi="ar"/>
              </w:rPr>
              <w:t>项目业主</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ascii="Times New Roman" w:hAnsi="Times New Roman" w:eastAsia="黑体"/>
                <w:bCs/>
                <w:color w:val="000000"/>
                <w:sz w:val="24"/>
              </w:rPr>
            </w:pPr>
            <w:r>
              <w:rPr>
                <w:rFonts w:ascii="Times New Roman" w:hAnsi="Times New Roman" w:eastAsia="黑体"/>
                <w:bCs/>
                <w:color w:val="000000"/>
                <w:kern w:val="0"/>
                <w:sz w:val="24"/>
                <w:lang w:bidi="ar"/>
              </w:rPr>
              <w:t>核准时间</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ascii="Times New Roman" w:hAnsi="Times New Roman" w:eastAsia="黑体"/>
                <w:bCs/>
                <w:color w:val="000000"/>
                <w:sz w:val="24"/>
              </w:rPr>
            </w:pPr>
            <w:r>
              <w:rPr>
                <w:rFonts w:ascii="Times New Roman" w:hAnsi="Times New Roman" w:eastAsia="黑体"/>
                <w:bCs/>
                <w:color w:val="000000"/>
                <w:kern w:val="0"/>
                <w:sz w:val="24"/>
                <w:lang w:bidi="ar"/>
              </w:rPr>
              <w:t>开工时间</w:t>
            </w:r>
          </w:p>
        </w:tc>
        <w:tc>
          <w:tcPr>
            <w:tcW w:w="1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ascii="Times New Roman" w:hAnsi="Times New Roman" w:eastAsia="黑体"/>
                <w:bCs/>
                <w:color w:val="000000"/>
                <w:sz w:val="24"/>
              </w:rPr>
            </w:pPr>
            <w:r>
              <w:rPr>
                <w:rFonts w:ascii="Times New Roman" w:hAnsi="Times New Roman" w:eastAsia="黑体"/>
                <w:bCs/>
                <w:color w:val="000000"/>
                <w:kern w:val="0"/>
                <w:sz w:val="24"/>
                <w:lang w:bidi="ar"/>
              </w:rPr>
              <w:t>投产时间</w:t>
            </w:r>
          </w:p>
        </w:tc>
      </w:tr>
      <w:tr>
        <w:tblPrEx>
          <w:tblCellMar>
            <w:top w:w="0" w:type="dxa"/>
            <w:left w:w="0" w:type="dxa"/>
            <w:bottom w:w="0" w:type="dxa"/>
            <w:right w:w="0" w:type="dxa"/>
          </w:tblCellMar>
        </w:tblPrEx>
        <w:trPr>
          <w:trHeight w:val="562" w:hRule="atLeast"/>
        </w:trPr>
        <w:tc>
          <w:tcPr>
            <w:tcW w:w="564" w:type="dxa"/>
            <w:tcBorders>
              <w:top w:val="single" w:color="000000" w:sz="4" w:space="0"/>
              <w:left w:val="single" w:color="000000" w:sz="4" w:space="0"/>
              <w:bottom w:val="single" w:color="000000" w:sz="4" w:space="0"/>
              <w:right w:val="single" w:color="000000" w:sz="4" w:space="0"/>
            </w:tcBorders>
            <w:shd w:val="clear" w:color="auto" w:fill="E7E6E6"/>
            <w:noWrap w:val="0"/>
            <w:tcMar>
              <w:top w:w="12" w:type="dxa"/>
              <w:left w:w="12" w:type="dxa"/>
              <w:right w:w="12" w:type="dxa"/>
            </w:tcMar>
            <w:vAlign w:val="center"/>
          </w:tcPr>
          <w:p>
            <w:pPr>
              <w:widowControl/>
              <w:spacing w:line="340" w:lineRule="exact"/>
              <w:jc w:val="center"/>
              <w:textAlignment w:val="center"/>
              <w:rPr>
                <w:rFonts w:ascii="Times New Roman" w:hAnsi="Times New Roman"/>
                <w:b/>
                <w:color w:val="000000"/>
                <w:sz w:val="24"/>
              </w:rPr>
            </w:pPr>
            <w:r>
              <w:rPr>
                <w:rFonts w:ascii="Times New Roman" w:hAnsi="Times New Roman" w:eastAsia="黑体"/>
                <w:bCs/>
                <w:color w:val="000000"/>
                <w:kern w:val="0"/>
                <w:sz w:val="24"/>
                <w:lang w:bidi="ar"/>
              </w:rPr>
              <w:t>一</w:t>
            </w:r>
          </w:p>
        </w:tc>
        <w:tc>
          <w:tcPr>
            <w:tcW w:w="7966" w:type="dxa"/>
            <w:gridSpan w:val="6"/>
            <w:tcBorders>
              <w:top w:val="single" w:color="000000" w:sz="4" w:space="0"/>
              <w:left w:val="single" w:color="000000" w:sz="4" w:space="0"/>
              <w:bottom w:val="single" w:color="000000" w:sz="4" w:space="0"/>
              <w:right w:val="single" w:color="000000" w:sz="4" w:space="0"/>
            </w:tcBorders>
            <w:shd w:val="clear" w:color="auto" w:fill="E7E6E6"/>
            <w:noWrap w:val="0"/>
            <w:tcMar>
              <w:top w:w="12" w:type="dxa"/>
              <w:left w:w="12" w:type="dxa"/>
              <w:right w:w="12" w:type="dxa"/>
            </w:tcMar>
            <w:vAlign w:val="center"/>
          </w:tcPr>
          <w:p>
            <w:pPr>
              <w:widowControl/>
              <w:spacing w:line="340" w:lineRule="exact"/>
              <w:jc w:val="center"/>
              <w:textAlignment w:val="center"/>
              <w:rPr>
                <w:rFonts w:ascii="Times New Roman" w:hAnsi="Times New Roman"/>
                <w:b/>
                <w:color w:val="000000"/>
                <w:sz w:val="24"/>
              </w:rPr>
            </w:pPr>
            <w:r>
              <w:rPr>
                <w:rFonts w:ascii="Times New Roman" w:hAnsi="Times New Roman" w:eastAsia="黑体"/>
                <w:bCs/>
                <w:color w:val="000000"/>
                <w:kern w:val="0"/>
                <w:sz w:val="24"/>
                <w:lang w:bidi="ar"/>
              </w:rPr>
              <w:t>在建项目</w:t>
            </w: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1</w:t>
            </w:r>
          </w:p>
        </w:tc>
        <w:tc>
          <w:tcPr>
            <w:tcW w:w="1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盘江新光电厂</w:t>
            </w:r>
          </w:p>
        </w:tc>
        <w:tc>
          <w:tcPr>
            <w:tcW w:w="12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2×66</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贵州能源集团</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2020.11</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2022.4</w:t>
            </w:r>
          </w:p>
        </w:tc>
        <w:tc>
          <w:tcPr>
            <w:tcW w:w="1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eastAsia="zh-CN" w:bidi="ar"/>
              </w:rPr>
            </w:pPr>
            <w:r>
              <w:rPr>
                <w:rFonts w:hint="eastAsia" w:ascii="仿宋_GB2312" w:hAnsi="Times New Roman" w:eastAsia="仿宋_GB2312"/>
                <w:color w:val="000000"/>
                <w:kern w:val="0"/>
                <w:sz w:val="24"/>
                <w:lang w:bidi="ar"/>
              </w:rPr>
              <w:t>2023.1</w:t>
            </w:r>
            <w:r>
              <w:rPr>
                <w:rFonts w:ascii="仿宋_GB2312" w:hAnsi="Times New Roman" w:eastAsia="仿宋_GB2312"/>
                <w:color w:val="000000"/>
                <w:kern w:val="0"/>
                <w:sz w:val="24"/>
                <w:lang w:bidi="ar"/>
              </w:rPr>
              <w:t>1</w:t>
            </w:r>
          </w:p>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2024.3</w:t>
            </w:r>
          </w:p>
        </w:tc>
      </w:tr>
      <w:tr>
        <w:tblPrEx>
          <w:tblCellMar>
            <w:top w:w="0" w:type="dxa"/>
            <w:left w:w="0" w:type="dxa"/>
            <w:bottom w:w="0" w:type="dxa"/>
            <w:right w:w="0" w:type="dxa"/>
          </w:tblCellMar>
        </w:tblPrEx>
        <w:trPr>
          <w:trHeight w:val="624" w:hRule="atLeast"/>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w:t>
            </w:r>
          </w:p>
        </w:tc>
        <w:tc>
          <w:tcPr>
            <w:tcW w:w="1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盘江普定电厂</w:t>
            </w:r>
          </w:p>
        </w:tc>
        <w:tc>
          <w:tcPr>
            <w:tcW w:w="12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2×66</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贵州能源集团</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2022.6</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2022.12</w:t>
            </w:r>
          </w:p>
        </w:tc>
        <w:tc>
          <w:tcPr>
            <w:tcW w:w="1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eastAsia="zh-CN" w:bidi="ar"/>
              </w:rPr>
            </w:pPr>
            <w:r>
              <w:rPr>
                <w:rFonts w:hint="eastAsia" w:ascii="仿宋_GB2312" w:hAnsi="Times New Roman" w:eastAsia="仿宋_GB2312"/>
                <w:color w:val="000000"/>
                <w:kern w:val="0"/>
                <w:sz w:val="24"/>
                <w:lang w:bidi="ar"/>
              </w:rPr>
              <w:t>2024.12</w:t>
            </w:r>
          </w:p>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2025.3</w:t>
            </w:r>
          </w:p>
        </w:tc>
      </w:tr>
      <w:tr>
        <w:tblPrEx>
          <w:tblCellMar>
            <w:top w:w="0" w:type="dxa"/>
            <w:left w:w="0" w:type="dxa"/>
            <w:bottom w:w="0" w:type="dxa"/>
            <w:right w:w="0" w:type="dxa"/>
          </w:tblCellMar>
        </w:tblPrEx>
        <w:trPr>
          <w:trHeight w:val="624" w:hRule="atLeast"/>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3</w:t>
            </w:r>
          </w:p>
        </w:tc>
        <w:tc>
          <w:tcPr>
            <w:tcW w:w="1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威赫电厂</w:t>
            </w:r>
          </w:p>
        </w:tc>
        <w:tc>
          <w:tcPr>
            <w:tcW w:w="12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2×66</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贵阳能源集团</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2019.8</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2020.10</w:t>
            </w:r>
          </w:p>
        </w:tc>
        <w:tc>
          <w:tcPr>
            <w:tcW w:w="1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eastAsia="zh-CN" w:bidi="ar"/>
              </w:rPr>
            </w:pPr>
            <w:r>
              <w:rPr>
                <w:rFonts w:hint="eastAsia" w:ascii="仿宋_GB2312" w:hAnsi="Times New Roman" w:eastAsia="仿宋_GB2312"/>
                <w:color w:val="000000"/>
                <w:kern w:val="0"/>
                <w:sz w:val="24"/>
                <w:lang w:bidi="ar"/>
              </w:rPr>
              <w:t>2024.3</w:t>
            </w:r>
          </w:p>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2024.9</w:t>
            </w:r>
          </w:p>
        </w:tc>
      </w:tr>
      <w:tr>
        <w:tblPrEx>
          <w:tblCellMar>
            <w:top w:w="0" w:type="dxa"/>
            <w:left w:w="0" w:type="dxa"/>
            <w:bottom w:w="0" w:type="dxa"/>
            <w:right w:w="0" w:type="dxa"/>
          </w:tblCellMar>
        </w:tblPrEx>
        <w:trPr>
          <w:trHeight w:val="624" w:hRule="atLeast"/>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4</w:t>
            </w:r>
          </w:p>
        </w:tc>
        <w:tc>
          <w:tcPr>
            <w:tcW w:w="1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金元织金电厂</w:t>
            </w:r>
          </w:p>
        </w:tc>
        <w:tc>
          <w:tcPr>
            <w:tcW w:w="12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2×66</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国电投贵州金元公司</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2021.9</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2022.10</w:t>
            </w:r>
          </w:p>
        </w:tc>
        <w:tc>
          <w:tcPr>
            <w:tcW w:w="1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eastAsia="zh-CN" w:bidi="ar"/>
              </w:rPr>
            </w:pPr>
            <w:r>
              <w:rPr>
                <w:rFonts w:hint="eastAsia" w:ascii="仿宋_GB2312" w:hAnsi="Times New Roman" w:eastAsia="仿宋_GB2312"/>
                <w:color w:val="000000"/>
                <w:kern w:val="0"/>
                <w:sz w:val="24"/>
                <w:lang w:bidi="ar"/>
              </w:rPr>
              <w:t>2024.12</w:t>
            </w:r>
          </w:p>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2025.4</w:t>
            </w:r>
          </w:p>
        </w:tc>
      </w:tr>
      <w:tr>
        <w:tblPrEx>
          <w:tblCellMar>
            <w:top w:w="0" w:type="dxa"/>
            <w:left w:w="0" w:type="dxa"/>
            <w:bottom w:w="0" w:type="dxa"/>
            <w:right w:w="0" w:type="dxa"/>
          </w:tblCellMar>
        </w:tblPrEx>
        <w:trPr>
          <w:trHeight w:val="651" w:hRule="atLeast"/>
        </w:trPr>
        <w:tc>
          <w:tcPr>
            <w:tcW w:w="564" w:type="dxa"/>
            <w:tcBorders>
              <w:top w:val="single" w:color="000000" w:sz="4" w:space="0"/>
              <w:left w:val="single" w:color="000000" w:sz="4" w:space="0"/>
              <w:bottom w:val="single" w:color="000000" w:sz="4" w:space="0"/>
              <w:right w:val="single" w:color="000000" w:sz="4" w:space="0"/>
            </w:tcBorders>
            <w:shd w:val="clear" w:color="auto" w:fill="E7E6E6"/>
            <w:noWrap w:val="0"/>
            <w:tcMar>
              <w:top w:w="12" w:type="dxa"/>
              <w:left w:w="12" w:type="dxa"/>
              <w:right w:w="12" w:type="dxa"/>
            </w:tcMar>
            <w:vAlign w:val="center"/>
          </w:tcPr>
          <w:p>
            <w:pPr>
              <w:widowControl/>
              <w:spacing w:line="340" w:lineRule="exact"/>
              <w:jc w:val="center"/>
              <w:textAlignment w:val="center"/>
              <w:rPr>
                <w:rFonts w:ascii="Times New Roman" w:hAnsi="Times New Roman"/>
                <w:b/>
                <w:color w:val="000000"/>
                <w:sz w:val="24"/>
              </w:rPr>
            </w:pPr>
            <w:r>
              <w:rPr>
                <w:rFonts w:ascii="Times New Roman" w:hAnsi="Times New Roman" w:eastAsia="黑体"/>
                <w:bCs/>
                <w:color w:val="000000"/>
                <w:kern w:val="0"/>
                <w:sz w:val="24"/>
                <w:lang w:bidi="ar"/>
              </w:rPr>
              <w:t>二</w:t>
            </w:r>
          </w:p>
        </w:tc>
        <w:tc>
          <w:tcPr>
            <w:tcW w:w="7966" w:type="dxa"/>
            <w:gridSpan w:val="6"/>
            <w:tcBorders>
              <w:top w:val="single" w:color="000000" w:sz="4" w:space="0"/>
              <w:left w:val="single" w:color="000000" w:sz="4" w:space="0"/>
              <w:bottom w:val="single" w:color="000000" w:sz="4" w:space="0"/>
              <w:right w:val="single" w:color="000000" w:sz="4" w:space="0"/>
            </w:tcBorders>
            <w:shd w:val="clear" w:color="auto" w:fill="E7E6E6"/>
            <w:noWrap w:val="0"/>
            <w:tcMar>
              <w:top w:w="12" w:type="dxa"/>
              <w:left w:w="12" w:type="dxa"/>
              <w:right w:w="12" w:type="dxa"/>
            </w:tcMar>
            <w:vAlign w:val="center"/>
          </w:tcPr>
          <w:p>
            <w:pPr>
              <w:widowControl/>
              <w:spacing w:line="340" w:lineRule="exact"/>
              <w:jc w:val="center"/>
              <w:textAlignment w:val="center"/>
              <w:rPr>
                <w:rFonts w:ascii="Times New Roman" w:hAnsi="Times New Roman"/>
                <w:b/>
                <w:color w:val="000000"/>
                <w:sz w:val="24"/>
              </w:rPr>
            </w:pPr>
            <w:r>
              <w:rPr>
                <w:rFonts w:ascii="Times New Roman" w:hAnsi="Times New Roman" w:eastAsia="黑体"/>
                <w:bCs/>
                <w:color w:val="000000"/>
                <w:kern w:val="0"/>
                <w:sz w:val="24"/>
                <w:lang w:bidi="ar"/>
              </w:rPr>
              <w:t>核准拟开工项目</w:t>
            </w:r>
          </w:p>
        </w:tc>
      </w:tr>
      <w:tr>
        <w:tblPrEx>
          <w:tblCellMar>
            <w:top w:w="0" w:type="dxa"/>
            <w:left w:w="0" w:type="dxa"/>
            <w:bottom w:w="0" w:type="dxa"/>
            <w:right w:w="0" w:type="dxa"/>
          </w:tblCellMar>
        </w:tblPrEx>
        <w:trPr>
          <w:trHeight w:val="624" w:hRule="atLeast"/>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1</w:t>
            </w:r>
          </w:p>
        </w:tc>
        <w:tc>
          <w:tcPr>
            <w:tcW w:w="1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盘南低热值电厂</w:t>
            </w:r>
          </w:p>
        </w:tc>
        <w:tc>
          <w:tcPr>
            <w:tcW w:w="12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2×66</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中电建盘州低热值公司</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2022.9</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2023.7</w:t>
            </w:r>
          </w:p>
        </w:tc>
        <w:tc>
          <w:tcPr>
            <w:tcW w:w="1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eastAsia="zh-CN" w:bidi="ar"/>
              </w:rPr>
            </w:pPr>
            <w:r>
              <w:rPr>
                <w:rFonts w:hint="eastAsia" w:ascii="仿宋_GB2312" w:hAnsi="Times New Roman" w:eastAsia="仿宋_GB2312"/>
                <w:color w:val="000000"/>
                <w:kern w:val="0"/>
                <w:sz w:val="24"/>
                <w:lang w:bidi="ar"/>
              </w:rPr>
              <w:t>2025.3</w:t>
            </w:r>
          </w:p>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2025.6</w:t>
            </w:r>
          </w:p>
        </w:tc>
      </w:tr>
      <w:tr>
        <w:tblPrEx>
          <w:tblCellMar>
            <w:top w:w="0" w:type="dxa"/>
            <w:left w:w="0" w:type="dxa"/>
            <w:bottom w:w="0" w:type="dxa"/>
            <w:right w:w="0" w:type="dxa"/>
          </w:tblCellMar>
        </w:tblPrEx>
        <w:trPr>
          <w:trHeight w:val="624" w:hRule="atLeast"/>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w:t>
            </w:r>
          </w:p>
        </w:tc>
        <w:tc>
          <w:tcPr>
            <w:tcW w:w="1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大湾低热值电厂</w:t>
            </w:r>
          </w:p>
        </w:tc>
        <w:tc>
          <w:tcPr>
            <w:tcW w:w="12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2×66</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中能建投（六盘水）电力公司</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2022.9</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2023.5</w:t>
            </w:r>
          </w:p>
        </w:tc>
        <w:tc>
          <w:tcPr>
            <w:tcW w:w="1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eastAsia="zh-CN" w:bidi="ar"/>
              </w:rPr>
            </w:pPr>
            <w:r>
              <w:rPr>
                <w:rFonts w:hint="eastAsia" w:ascii="仿宋_GB2312" w:hAnsi="Times New Roman" w:eastAsia="仿宋_GB2312"/>
                <w:color w:val="000000"/>
                <w:kern w:val="0"/>
                <w:sz w:val="24"/>
                <w:lang w:bidi="ar"/>
              </w:rPr>
              <w:t>2025.1</w:t>
            </w:r>
          </w:p>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2025.5</w:t>
            </w:r>
          </w:p>
        </w:tc>
      </w:tr>
      <w:tr>
        <w:tblPrEx>
          <w:tblCellMar>
            <w:top w:w="0" w:type="dxa"/>
            <w:left w:w="0" w:type="dxa"/>
            <w:bottom w:w="0" w:type="dxa"/>
            <w:right w:w="0" w:type="dxa"/>
          </w:tblCellMar>
        </w:tblPrEx>
        <w:trPr>
          <w:trHeight w:val="624" w:hRule="atLeast"/>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3</w:t>
            </w:r>
          </w:p>
        </w:tc>
        <w:tc>
          <w:tcPr>
            <w:tcW w:w="1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贵州能源水城燃煤发电项目</w:t>
            </w:r>
          </w:p>
        </w:tc>
        <w:tc>
          <w:tcPr>
            <w:tcW w:w="12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1×66</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贵州能源集团</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sz w:val="24"/>
              </w:rPr>
            </w:pPr>
            <w:r>
              <w:rPr>
                <w:rFonts w:hint="eastAsia" w:ascii="仿宋_GB2312" w:hAnsi="Times New Roman" w:eastAsia="仿宋_GB2312"/>
                <w:kern w:val="0"/>
                <w:sz w:val="24"/>
                <w:lang w:bidi="ar"/>
              </w:rPr>
              <w:t>2023.12</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sz w:val="24"/>
              </w:rPr>
            </w:pPr>
            <w:r>
              <w:rPr>
                <w:rFonts w:hint="eastAsia" w:ascii="仿宋_GB2312" w:hAnsi="Times New Roman" w:eastAsia="仿宋_GB2312"/>
                <w:kern w:val="0"/>
                <w:sz w:val="24"/>
                <w:lang w:bidi="ar"/>
              </w:rPr>
              <w:t>2024.3</w:t>
            </w:r>
          </w:p>
        </w:tc>
        <w:tc>
          <w:tcPr>
            <w:tcW w:w="1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sz w:val="24"/>
              </w:rPr>
            </w:pPr>
            <w:r>
              <w:rPr>
                <w:rFonts w:hint="eastAsia" w:ascii="仿宋_GB2312" w:hAnsi="Times New Roman" w:eastAsia="仿宋_GB2312"/>
                <w:kern w:val="0"/>
                <w:sz w:val="24"/>
                <w:lang w:bidi="ar"/>
              </w:rPr>
              <w:t>2025.12</w:t>
            </w:r>
          </w:p>
        </w:tc>
      </w:tr>
      <w:tr>
        <w:tblPrEx>
          <w:tblCellMar>
            <w:top w:w="0" w:type="dxa"/>
            <w:left w:w="0" w:type="dxa"/>
            <w:bottom w:w="0" w:type="dxa"/>
            <w:right w:w="0" w:type="dxa"/>
          </w:tblCellMar>
        </w:tblPrEx>
        <w:trPr>
          <w:trHeight w:val="731" w:hRule="atLeast"/>
        </w:trPr>
        <w:tc>
          <w:tcPr>
            <w:tcW w:w="564" w:type="dxa"/>
            <w:tcBorders>
              <w:top w:val="single" w:color="000000" w:sz="4" w:space="0"/>
              <w:left w:val="single" w:color="000000" w:sz="4" w:space="0"/>
              <w:bottom w:val="single" w:color="000000" w:sz="4" w:space="0"/>
              <w:right w:val="single" w:color="000000" w:sz="4" w:space="0"/>
            </w:tcBorders>
            <w:shd w:val="clear" w:color="auto" w:fill="E7E6E6"/>
            <w:noWrap w:val="0"/>
            <w:tcMar>
              <w:top w:w="12" w:type="dxa"/>
              <w:left w:w="12" w:type="dxa"/>
              <w:right w:w="12" w:type="dxa"/>
            </w:tcMar>
            <w:vAlign w:val="center"/>
          </w:tcPr>
          <w:p>
            <w:pPr>
              <w:widowControl/>
              <w:spacing w:line="340" w:lineRule="exact"/>
              <w:jc w:val="center"/>
              <w:textAlignment w:val="center"/>
              <w:rPr>
                <w:rFonts w:ascii="Times New Roman" w:hAnsi="Times New Roman"/>
                <w:b/>
                <w:color w:val="000000"/>
                <w:sz w:val="24"/>
              </w:rPr>
            </w:pPr>
            <w:r>
              <w:rPr>
                <w:rFonts w:ascii="Times New Roman" w:hAnsi="Times New Roman" w:eastAsia="黑体"/>
                <w:bCs/>
                <w:color w:val="000000"/>
                <w:kern w:val="0"/>
                <w:sz w:val="24"/>
                <w:lang w:bidi="ar"/>
              </w:rPr>
              <w:t>三</w:t>
            </w:r>
          </w:p>
        </w:tc>
        <w:tc>
          <w:tcPr>
            <w:tcW w:w="7966" w:type="dxa"/>
            <w:gridSpan w:val="6"/>
            <w:tcBorders>
              <w:top w:val="single" w:color="000000" w:sz="4" w:space="0"/>
              <w:left w:val="single" w:color="000000" w:sz="4" w:space="0"/>
              <w:bottom w:val="single" w:color="000000" w:sz="4" w:space="0"/>
              <w:right w:val="single" w:color="000000" w:sz="4" w:space="0"/>
            </w:tcBorders>
            <w:shd w:val="clear" w:color="auto" w:fill="E7E6E6"/>
            <w:noWrap w:val="0"/>
            <w:tcMar>
              <w:top w:w="12" w:type="dxa"/>
              <w:left w:w="12" w:type="dxa"/>
              <w:right w:w="12" w:type="dxa"/>
            </w:tcMar>
            <w:vAlign w:val="center"/>
          </w:tcPr>
          <w:p>
            <w:pPr>
              <w:widowControl/>
              <w:spacing w:line="340" w:lineRule="exact"/>
              <w:jc w:val="center"/>
              <w:textAlignment w:val="center"/>
              <w:rPr>
                <w:rFonts w:ascii="Times New Roman" w:hAnsi="Times New Roman"/>
                <w:b/>
                <w:color w:val="000000"/>
                <w:sz w:val="24"/>
              </w:rPr>
            </w:pPr>
            <w:r>
              <w:rPr>
                <w:rFonts w:ascii="Times New Roman" w:hAnsi="Times New Roman" w:eastAsia="黑体"/>
                <w:bCs/>
                <w:color w:val="000000"/>
                <w:kern w:val="0"/>
                <w:sz w:val="24"/>
                <w:lang w:bidi="ar"/>
              </w:rPr>
              <w:t>待核准项目</w:t>
            </w:r>
          </w:p>
        </w:tc>
      </w:tr>
      <w:tr>
        <w:tblPrEx>
          <w:tblCellMar>
            <w:top w:w="0" w:type="dxa"/>
            <w:left w:w="0" w:type="dxa"/>
            <w:bottom w:w="0" w:type="dxa"/>
            <w:right w:w="0" w:type="dxa"/>
          </w:tblCellMar>
        </w:tblPrEx>
        <w:trPr>
          <w:trHeight w:val="624" w:hRule="atLeast"/>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1</w:t>
            </w:r>
          </w:p>
        </w:tc>
        <w:tc>
          <w:tcPr>
            <w:tcW w:w="1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茶园电厂（二期）</w:t>
            </w:r>
          </w:p>
        </w:tc>
        <w:tc>
          <w:tcPr>
            <w:tcW w:w="12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1×66</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国电投贵州金元公司</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2023.7</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ascii="仿宋_GB2312" w:hAnsi="Times New Roman" w:eastAsia="仿宋_GB2312"/>
                <w:color w:val="000000"/>
                <w:sz w:val="24"/>
              </w:rPr>
            </w:pPr>
            <w:r>
              <w:rPr>
                <w:rFonts w:hint="eastAsia" w:ascii="仿宋_GB2312" w:hAnsi="Times New Roman" w:eastAsia="仿宋_GB2312"/>
                <w:color w:val="000000"/>
                <w:kern w:val="0"/>
                <w:sz w:val="24"/>
                <w:lang w:bidi="ar"/>
              </w:rPr>
              <w:t>2023.12</w:t>
            </w:r>
          </w:p>
        </w:tc>
        <w:tc>
          <w:tcPr>
            <w:tcW w:w="1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ascii="仿宋_GB2312" w:hAnsi="Times New Roman" w:eastAsia="仿宋_GB2312"/>
                <w:color w:val="000000"/>
                <w:sz w:val="24"/>
              </w:rPr>
            </w:pPr>
            <w:r>
              <w:rPr>
                <w:rFonts w:hint="eastAsia" w:ascii="仿宋_GB2312" w:hAnsi="Times New Roman" w:eastAsia="仿宋_GB2312"/>
                <w:color w:val="000000"/>
                <w:kern w:val="0"/>
                <w:sz w:val="24"/>
                <w:lang w:bidi="ar"/>
              </w:rPr>
              <w:t>2025.12</w:t>
            </w:r>
          </w:p>
        </w:tc>
      </w:tr>
      <w:tr>
        <w:tblPrEx>
          <w:tblCellMar>
            <w:top w:w="0" w:type="dxa"/>
            <w:left w:w="0" w:type="dxa"/>
            <w:bottom w:w="0" w:type="dxa"/>
            <w:right w:w="0" w:type="dxa"/>
          </w:tblCellMar>
        </w:tblPrEx>
        <w:trPr>
          <w:trHeight w:val="312" w:hRule="atLeast"/>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w:t>
            </w:r>
          </w:p>
        </w:tc>
        <w:tc>
          <w:tcPr>
            <w:tcW w:w="1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华润黔西电厂</w:t>
            </w:r>
          </w:p>
        </w:tc>
        <w:tc>
          <w:tcPr>
            <w:tcW w:w="12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2×66</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华润电力贵州公司</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2023.12</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2024.3</w:t>
            </w:r>
          </w:p>
        </w:tc>
        <w:tc>
          <w:tcPr>
            <w:tcW w:w="1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2025.12</w:t>
            </w:r>
          </w:p>
        </w:tc>
      </w:tr>
      <w:tr>
        <w:tblPrEx>
          <w:tblCellMar>
            <w:top w:w="0" w:type="dxa"/>
            <w:left w:w="0" w:type="dxa"/>
            <w:bottom w:w="0" w:type="dxa"/>
            <w:right w:w="0" w:type="dxa"/>
          </w:tblCellMar>
        </w:tblPrEx>
        <w:trPr>
          <w:trHeight w:val="312" w:hRule="atLeast"/>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3</w:t>
            </w:r>
          </w:p>
        </w:tc>
        <w:tc>
          <w:tcPr>
            <w:tcW w:w="1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华润大方电厂</w:t>
            </w:r>
          </w:p>
        </w:tc>
        <w:tc>
          <w:tcPr>
            <w:tcW w:w="12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2×66</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华润电力贵州公司</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2023.12</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2024.3</w:t>
            </w:r>
          </w:p>
        </w:tc>
        <w:tc>
          <w:tcPr>
            <w:tcW w:w="1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2025.12</w:t>
            </w:r>
          </w:p>
        </w:tc>
      </w:tr>
      <w:tr>
        <w:tblPrEx>
          <w:tblCellMar>
            <w:top w:w="0" w:type="dxa"/>
            <w:left w:w="0" w:type="dxa"/>
            <w:bottom w:w="0" w:type="dxa"/>
            <w:right w:w="0" w:type="dxa"/>
          </w:tblCellMar>
        </w:tblPrEx>
        <w:trPr>
          <w:trHeight w:val="624" w:hRule="atLeast"/>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4</w:t>
            </w:r>
          </w:p>
        </w:tc>
        <w:tc>
          <w:tcPr>
            <w:tcW w:w="1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兴仁电厂</w:t>
            </w:r>
          </w:p>
        </w:tc>
        <w:tc>
          <w:tcPr>
            <w:tcW w:w="12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2×66</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中能建投（兴仁）发电公司</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2023.8</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ascii="仿宋_GB2312" w:hAnsi="Times New Roman" w:eastAsia="仿宋_GB2312"/>
                <w:color w:val="000000"/>
                <w:sz w:val="24"/>
              </w:rPr>
            </w:pPr>
            <w:r>
              <w:rPr>
                <w:rFonts w:hint="eastAsia" w:ascii="仿宋_GB2312" w:hAnsi="Times New Roman" w:eastAsia="仿宋_GB2312"/>
                <w:color w:val="000000"/>
                <w:kern w:val="0"/>
                <w:sz w:val="24"/>
                <w:lang w:bidi="ar"/>
              </w:rPr>
              <w:t>2023.11</w:t>
            </w:r>
          </w:p>
        </w:tc>
        <w:tc>
          <w:tcPr>
            <w:tcW w:w="1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Style w:val="9"/>
                <w:rFonts w:ascii="仿宋_GB2312" w:hAnsi="Times New Roman" w:eastAsia="仿宋_GB2312" w:cs="Times New Roman"/>
                <w:lang w:bidi="ar"/>
              </w:rPr>
            </w:pPr>
            <w:r>
              <w:rPr>
                <w:rFonts w:hint="eastAsia" w:ascii="仿宋_GB2312" w:hAnsi="Times New Roman" w:eastAsia="仿宋_GB2312"/>
                <w:color w:val="000000"/>
                <w:kern w:val="0"/>
                <w:sz w:val="24"/>
                <w:lang w:bidi="ar"/>
              </w:rPr>
              <w:t>2025.9</w:t>
            </w:r>
          </w:p>
          <w:p>
            <w:pPr>
              <w:widowControl/>
              <w:spacing w:line="340" w:lineRule="exact"/>
              <w:jc w:val="center"/>
              <w:textAlignment w:val="center"/>
              <w:rPr>
                <w:rFonts w:ascii="仿宋_GB2312" w:hAnsi="Times New Roman" w:eastAsia="仿宋_GB2312"/>
                <w:color w:val="000000"/>
                <w:sz w:val="24"/>
              </w:rPr>
            </w:pPr>
            <w:r>
              <w:rPr>
                <w:rFonts w:hint="eastAsia" w:ascii="仿宋_GB2312" w:hAnsi="Times New Roman" w:eastAsia="仿宋_GB2312"/>
                <w:color w:val="000000"/>
                <w:kern w:val="0"/>
                <w:sz w:val="24"/>
                <w:lang w:bidi="ar"/>
              </w:rPr>
              <w:t>2025.11</w:t>
            </w:r>
          </w:p>
        </w:tc>
      </w:tr>
      <w:tr>
        <w:tblPrEx>
          <w:tblCellMar>
            <w:top w:w="0" w:type="dxa"/>
            <w:left w:w="0" w:type="dxa"/>
            <w:bottom w:w="0" w:type="dxa"/>
            <w:right w:w="0" w:type="dxa"/>
          </w:tblCellMar>
        </w:tblPrEx>
        <w:trPr>
          <w:trHeight w:val="312" w:hRule="atLeast"/>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5</w:t>
            </w:r>
          </w:p>
        </w:tc>
        <w:tc>
          <w:tcPr>
            <w:tcW w:w="1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金沙柳塘电厂</w:t>
            </w:r>
          </w:p>
        </w:tc>
        <w:tc>
          <w:tcPr>
            <w:tcW w:w="12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2×66</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国电投贵州金元公司</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2023.12</w:t>
            </w:r>
          </w:p>
        </w:tc>
        <w:tc>
          <w:tcPr>
            <w:tcW w:w="1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2024.3</w:t>
            </w:r>
          </w:p>
        </w:tc>
        <w:tc>
          <w:tcPr>
            <w:tcW w:w="1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40" w:lineRule="exact"/>
              <w:jc w:val="center"/>
              <w:textAlignment w:val="center"/>
              <w:rPr>
                <w:rFonts w:hint="eastAsia" w:ascii="仿宋_GB2312" w:hAnsi="Times New Roman" w:eastAsia="仿宋_GB2312"/>
                <w:color w:val="000000"/>
                <w:sz w:val="24"/>
              </w:rPr>
            </w:pPr>
            <w:r>
              <w:rPr>
                <w:rFonts w:hint="eastAsia" w:ascii="仿宋_GB2312" w:hAnsi="Times New Roman" w:eastAsia="仿宋_GB2312"/>
                <w:color w:val="000000"/>
                <w:kern w:val="0"/>
                <w:sz w:val="24"/>
                <w:lang w:bidi="ar"/>
              </w:rPr>
              <w:t>2025.12</w:t>
            </w:r>
          </w:p>
        </w:tc>
      </w:tr>
    </w:tbl>
    <w:p>
      <w:pPr>
        <w:pStyle w:val="2"/>
        <w:ind w:firstLine="420"/>
        <w:rPr>
          <w:rFonts w:hint="eastAsia"/>
        </w:rPr>
      </w:pPr>
      <w:r>
        <w:rPr>
          <w:rFonts w:hint="eastAsia"/>
        </w:rPr>
        <w:t>注：贵州能源水城燃煤发电项目为原贵州燃气集团水城董地电厂。</w:t>
      </w:r>
    </w:p>
    <w:p/>
    <w:sectPr>
      <w:headerReference r:id="rId3" w:type="default"/>
      <w:footerReference r:id="rId5" w:type="default"/>
      <w:headerReference r:id="rId4" w:type="even"/>
      <w:pgSz w:w="11906" w:h="16838"/>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A6B48D-AA13-4216-B2D3-96AB68D638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D0FB2FD-B204-44F6-BD66-396FAE9B6B1A}"/>
  </w:font>
  <w:font w:name="方正小标宋简体">
    <w:panose1 w:val="02000000000000000000"/>
    <w:charset w:val="86"/>
    <w:family w:val="auto"/>
    <w:pitch w:val="default"/>
    <w:sig w:usb0="00000001" w:usb1="08000000" w:usb2="00000000" w:usb3="00000000" w:csb0="00040000" w:csb1="00000000"/>
    <w:embedRegular r:id="rId3" w:fontKey="{4724E647-1625-4E0E-868F-790588094F27}"/>
  </w:font>
  <w:font w:name="仿宋_GB2312">
    <w:panose1 w:val="02010609030101010101"/>
    <w:charset w:val="86"/>
    <w:family w:val="modern"/>
    <w:pitch w:val="default"/>
    <w:sig w:usb0="00000001" w:usb1="080E0000" w:usb2="00000000" w:usb3="00000000" w:csb0="00040000" w:csb1="00000000"/>
    <w:embedRegular r:id="rId4" w:fontKey="{1F09F7FC-032F-45F2-8BC5-B7C3CB08E9CC}"/>
  </w:font>
  <w:font w:name="CESI黑体-GB2312">
    <w:altName w:val="微软雅黑"/>
    <w:panose1 w:val="02000500000000000000"/>
    <w:charset w:val="86"/>
    <w:family w:val="auto"/>
    <w:pitch w:val="default"/>
    <w:sig w:usb0="00000000" w:usb1="00000000" w:usb2="00000012" w:usb3="00000000" w:csb0="0004000F" w:csb1="00000000"/>
    <w:embedRegular r:id="rId5" w:fontKey="{F432232D-975C-4350-999F-7FFCCBDFD6D8}"/>
  </w:font>
  <w:font w:name="楷体">
    <w:panose1 w:val="02010609060101010101"/>
    <w:charset w:val="86"/>
    <w:family w:val="modern"/>
    <w:pitch w:val="default"/>
    <w:sig w:usb0="800002BF" w:usb1="38CF7CFA" w:usb2="00000016" w:usb3="00000000" w:csb0="00040001" w:csb1="00000000"/>
    <w:embedRegular r:id="rId6" w:fontKey="{5199758A-4ED7-42E6-A4DF-994BB283F6D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6CC43B0F"/>
    <w:rsid w:val="11CB7446"/>
    <w:rsid w:val="6CC4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rPr>
      <w:rFonts w:ascii="Times New Roman" w:hAnsi="Times New Roman" w:eastAsia="宋体" w:cs="Times New Roman"/>
      <w:color w:val="000000"/>
    </w:rPr>
  </w:style>
  <w:style w:type="paragraph" w:customStyle="1" w:styleId="3">
    <w:name w:val="正文 New New New"/>
    <w:next w:val="2"/>
    <w:qFormat/>
    <w:uiPriority w:val="0"/>
    <w:pPr>
      <w:widowControl w:val="0"/>
      <w:jc w:val="both"/>
    </w:pPr>
    <w:rPr>
      <w:rFonts w:ascii="Calibri" w:hAnsi="Calibri" w:eastAsia="宋体" w:cs="黑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customStyle="1" w:styleId="9">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2186</Words>
  <Characters>2474</Characters>
  <Lines>0</Lines>
  <Paragraphs>0</Paragraphs>
  <TotalTime>0</TotalTime>
  <ScaleCrop>false</ScaleCrop>
  <LinksUpToDate>false</LinksUpToDate>
  <CharactersWithSpaces>2474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2023-06-02T08:17:00Z</dcterms:created>
  <dc:creator>乔一</dc:creator>
  <cp:lastModifiedBy>乔一</cp:lastModifiedBy>
  <dcterms:modified xsi:type="dcterms:W3CDTF">2023-06-02T08:18:48Z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91EE63DFD3064D8C94CC833A6E0311A6_11</vt:lpwstr>
  </property>
</Properties>
</file>